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55" w:rsidRDefault="005F05E2" w:rsidP="00093EFA">
      <w:pPr>
        <w:pStyle w:val="ConsPlusNormal"/>
        <w:ind w:firstLine="540"/>
        <w:jc w:val="center"/>
        <w:rPr>
          <w:rFonts w:ascii="Times New Roman" w:hAnsi="Times New Roman"/>
          <w:b/>
          <w:bCs/>
          <w:color w:val="00000A"/>
          <w:sz w:val="24"/>
        </w:rPr>
      </w:pPr>
      <w:r>
        <w:rPr>
          <w:rFonts w:ascii="Times New Roman" w:hAnsi="Times New Roman" w:cs="Times New Roman"/>
          <w:b/>
          <w:bCs/>
          <w:color w:val="auto"/>
          <w:sz w:val="24"/>
        </w:rPr>
        <w:t>Юридические лица. Понятие, признаки, виды. Оказание адвокатом квалифицированной юридической помощи доверителям - юридическим лицам.</w:t>
      </w:r>
    </w:p>
    <w:p w:rsidR="009F4855" w:rsidRDefault="009F4855" w:rsidP="00093EFA">
      <w:pPr>
        <w:pStyle w:val="ConsPlusNormal"/>
        <w:ind w:firstLine="540"/>
        <w:jc w:val="both"/>
        <w:rPr>
          <w:rFonts w:ascii="Times New Roman" w:hAnsi="Times New Roman" w:cs="Times New Roman"/>
          <w:color w:val="auto"/>
          <w:sz w:val="24"/>
        </w:rPr>
      </w:pPr>
    </w:p>
    <w:p w:rsidR="009F4855" w:rsidRDefault="005F05E2" w:rsidP="00093EFA">
      <w:pPr>
        <w:pStyle w:val="ConsPlusNormal"/>
        <w:ind w:firstLine="540"/>
        <w:jc w:val="both"/>
        <w:rPr>
          <w:rFonts w:ascii="Times New Roman" w:hAnsi="Times New Roman"/>
          <w:color w:val="00000A"/>
          <w:sz w:val="24"/>
        </w:rPr>
      </w:pPr>
      <w:r>
        <w:rPr>
          <w:rFonts w:ascii="Times New Roman" w:hAnsi="Times New Roman"/>
          <w:color w:val="auto"/>
          <w:sz w:val="24"/>
        </w:rPr>
        <w:tab/>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ГК РФ.</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 юридическим лицам, в отношении которых их участники имеют корпоративные права, относятся корпоративные организации.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s="Times New Roman"/>
          <w:color w:val="auto"/>
          <w:sz w:val="24"/>
        </w:rPr>
        <w:t>Правовое положение Центрального банка РФ (Банка России) определяется Конституцией РФ и законом о Центральном банке РФ.</w:t>
      </w: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t>Юридическое лицо может иметь гражданские права, соответствующие целям деятельности, предусмотренным в его учредительном документе, и нести связанные с этой деятельностью обязанности.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r>
        <w:rPr>
          <w:rFonts w:ascii="Times New Roman" w:hAnsi="Times New Roman"/>
          <w:color w:val="auto"/>
          <w:sz w:val="24"/>
        </w:rPr>
        <w:tab/>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Саморегулирование в литературе определяется как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такой деятельности.</w:t>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t>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r>
        <w:rPr>
          <w:rFonts w:ascii="Times New Roman" w:hAnsi="Times New Roman"/>
          <w:color w:val="auto"/>
          <w:sz w:val="24"/>
        </w:rPr>
        <w:tab/>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9F4855" w:rsidRDefault="005F05E2" w:rsidP="00093EFA">
      <w:pPr>
        <w:pStyle w:val="ConsPlusNormal"/>
        <w:ind w:firstLine="540"/>
        <w:jc w:val="both"/>
        <w:rPr>
          <w:rFonts w:ascii="Times New Roman" w:hAnsi="Times New Roman"/>
          <w:i/>
          <w:iCs/>
          <w:color w:val="auto"/>
          <w:sz w:val="24"/>
        </w:rPr>
      </w:pPr>
      <w:r>
        <w:rPr>
          <w:rFonts w:ascii="Times New Roman" w:hAnsi="Times New Roman"/>
          <w:i/>
          <w:iCs/>
          <w:color w:val="auto"/>
          <w:sz w:val="24"/>
        </w:rPr>
        <w:tab/>
        <w:t>Подзаконные нормативные правовые акты, ненормативные акты государственных органов, учредительный документ организации, ее внутренние документы, договоры с контрагентами не могут ограничивать права юридического лица, если такие ограничения не допускаются законом.</w:t>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b/>
          <w:bCs/>
          <w:color w:val="auto"/>
          <w:sz w:val="24"/>
        </w:rPr>
      </w:pPr>
      <w:r>
        <w:rPr>
          <w:rFonts w:ascii="Times New Roman" w:hAnsi="Times New Roman"/>
          <w:b/>
          <w:bCs/>
          <w:color w:val="auto"/>
          <w:sz w:val="24"/>
        </w:rPr>
        <w:tab/>
        <w:t>Дополнительно!</w:t>
      </w:r>
    </w:p>
    <w:p w:rsidR="009F4855" w:rsidRDefault="005F05E2" w:rsidP="00093EFA">
      <w:pPr>
        <w:pStyle w:val="ConsPlusNormal"/>
        <w:ind w:firstLine="540"/>
        <w:jc w:val="both"/>
        <w:rPr>
          <w:rFonts w:ascii="Times New Roman" w:hAnsi="Times New Roman"/>
          <w:color w:val="auto"/>
          <w:sz w:val="24"/>
        </w:rPr>
      </w:pPr>
      <w:r>
        <w:rPr>
          <w:rFonts w:ascii="Times New Roman" w:hAnsi="Times New Roman"/>
          <w:i/>
          <w:iCs/>
          <w:color w:val="auto"/>
          <w:sz w:val="24"/>
        </w:rPr>
        <w:tab/>
        <w:t xml:space="preserve">В случае отзыва у банка лицензии на осуществление деятельности, которая является исключительной для данного банка, он лишается правоспособности, что приводит к его ликвидации. Ограничение правоспособности в виде административного приостановления деятельности может последовать как санкция за совершение юридическим лицом административного правонарушения. </w:t>
      </w:r>
    </w:p>
    <w:p w:rsidR="009F4855" w:rsidRDefault="009F4855" w:rsidP="00093EFA">
      <w:pPr>
        <w:pStyle w:val="ConsPlusNormal"/>
        <w:ind w:firstLine="540"/>
        <w:jc w:val="both"/>
        <w:rPr>
          <w:i/>
          <w:iCs/>
        </w:rPr>
      </w:pP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lastRenderedPageBreak/>
        <w:tab/>
        <w:t>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Гражданско-правовое положение юридических лиц и порядок их участия в гражданском обороте регулируются ГК РФ.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ГК РФ, другими законами и иными правовыми актами.</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К юридическим лицам, создаваемым РФ на основании специальных федеральных законов, положения ГК РФ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b/>
          <w:bCs/>
          <w:color w:val="auto"/>
          <w:sz w:val="24"/>
        </w:rPr>
        <w:t>Дополнительно!</w:t>
      </w:r>
    </w:p>
    <w:p w:rsidR="009F4855" w:rsidRDefault="005F05E2" w:rsidP="00093EFA">
      <w:pPr>
        <w:pStyle w:val="ConsPlusNormal"/>
        <w:ind w:firstLine="540"/>
        <w:jc w:val="both"/>
        <w:rPr>
          <w:rFonts w:ascii="Times New Roman" w:hAnsi="Times New Roman"/>
          <w:color w:val="auto"/>
          <w:sz w:val="24"/>
        </w:rPr>
      </w:pPr>
      <w:r>
        <w:rPr>
          <w:rFonts w:ascii="Times New Roman" w:hAnsi="Times New Roman"/>
          <w:color w:val="auto"/>
          <w:sz w:val="24"/>
        </w:rPr>
        <w:tab/>
      </w:r>
      <w:r>
        <w:rPr>
          <w:rFonts w:ascii="Times New Roman" w:hAnsi="Times New Roman"/>
          <w:i/>
          <w:iCs/>
          <w:color w:val="auto"/>
          <w:sz w:val="24"/>
        </w:rPr>
        <w:t>Даже если в учредительном документе коммерческой организации не будет указана основной цели деятельности либо фактически деятельность окажется убыточной, это не будет иметь значение для признания юридического лица коммерческой организацией. Создание юридического лица, не ставящего целью извлечение прибыли, в форме, предназначенной для коммерческой организации, невозможно.</w:t>
      </w:r>
    </w:p>
    <w:p w:rsidR="009F4855" w:rsidRDefault="009F4855" w:rsidP="00093EFA">
      <w:pPr>
        <w:pStyle w:val="ConsPlusNormal"/>
        <w:ind w:firstLine="540"/>
        <w:jc w:val="both"/>
      </w:pPr>
    </w:p>
    <w:p w:rsidR="009F4855" w:rsidRDefault="005F05E2" w:rsidP="00093EFA">
      <w:pPr>
        <w:pStyle w:val="ConsPlusNormal"/>
        <w:ind w:firstLine="540"/>
        <w:jc w:val="both"/>
        <w:rPr>
          <w:rFonts w:ascii="Times New Roman" w:hAnsi="Times New Roman"/>
          <w:color w:val="00000A"/>
          <w:sz w:val="24"/>
        </w:rPr>
      </w:pPr>
      <w:r>
        <w:rPr>
          <w:rFonts w:ascii="Times New Roman" w:hAnsi="Times New Roman"/>
          <w:color w:val="auto"/>
          <w:sz w:val="24"/>
        </w:rPr>
        <w:tab/>
        <w:t>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9F4855" w:rsidRDefault="005F05E2" w:rsidP="00093EFA">
      <w:pPr>
        <w:pStyle w:val="ConsPlusNormal"/>
        <w:ind w:firstLine="540"/>
        <w:jc w:val="both"/>
        <w:rPr>
          <w:rFonts w:ascii="Times New Roman" w:hAnsi="Times New Roman"/>
          <w:color w:val="00000A"/>
          <w:sz w:val="24"/>
        </w:rPr>
      </w:pPr>
      <w:r>
        <w:rPr>
          <w:rFonts w:ascii="Times New Roman" w:hAnsi="Times New Roman"/>
          <w:color w:val="auto"/>
          <w:sz w:val="24"/>
        </w:rPr>
        <w:tab/>
        <w:t>Юридические лица, являющиеся некоммерческими организациями, могут создаваться в организационно-правовых формах:</w:t>
      </w:r>
    </w:p>
    <w:p w:rsidR="00CA2995" w:rsidRPr="00CA2995" w:rsidRDefault="005F05E2" w:rsidP="00CA2995">
      <w:pPr>
        <w:spacing w:after="0" w:line="240" w:lineRule="auto"/>
        <w:ind w:firstLine="540"/>
        <w:jc w:val="both"/>
        <w:rPr>
          <w:rFonts w:ascii="Times New Roman" w:eastAsia="Times New Roman" w:hAnsi="Times New Roman" w:cs="Times New Roman"/>
          <w:color w:val="auto"/>
          <w:sz w:val="24"/>
          <w:szCs w:val="24"/>
          <w:lang w:eastAsia="ru-RU"/>
        </w:rPr>
      </w:pPr>
      <w:r>
        <w:rPr>
          <w:rFonts w:ascii="Times New Roman" w:hAnsi="Times New Roman"/>
          <w:color w:val="auto"/>
          <w:sz w:val="24"/>
          <w:szCs w:val="24"/>
        </w:rPr>
        <w:tab/>
        <w:t>1) потребительских кооперативов, к которым относятся в том числе жилищные, жилищно-строи</w:t>
      </w:r>
      <w:r w:rsidR="00EA2FBA">
        <w:rPr>
          <w:rFonts w:ascii="Times New Roman" w:hAnsi="Times New Roman"/>
          <w:color w:val="auto"/>
          <w:sz w:val="24"/>
        </w:rPr>
        <w:t>тельные и гаражные кооперативы</w:t>
      </w:r>
      <w:r>
        <w:rPr>
          <w:rFonts w:ascii="Times New Roman" w:hAnsi="Times New Roman"/>
          <w:color w:val="auto"/>
          <w:sz w:val="24"/>
          <w:szCs w:val="24"/>
        </w:rPr>
        <w:t>, общества взаимного страхования, кредитные кооперативы, фонды проката, сельскохозяйственные потребительские кооперативы;</w:t>
      </w:r>
      <w:r>
        <w:rPr>
          <w:rFonts w:ascii="Times New Roman" w:hAnsi="Times New Roman"/>
          <w:color w:val="auto"/>
          <w:sz w:val="24"/>
          <w:szCs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sidR="00093EFA">
        <w:rPr>
          <w:rFonts w:ascii="Times New Roman" w:hAnsi="Times New Roman"/>
          <w:color w:val="auto"/>
          <w:sz w:val="24"/>
        </w:rPr>
        <w:tab/>
      </w:r>
      <w:r>
        <w:rPr>
          <w:rFonts w:ascii="Times New Roman" w:hAnsi="Times New Roman"/>
          <w:color w:val="auto"/>
          <w:sz w:val="24"/>
          <w:szCs w:val="24"/>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3) общественных движений;</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lastRenderedPageBreak/>
        <w:tab/>
        <w:t xml:space="preserve">5) </w:t>
      </w:r>
      <w:r w:rsidR="00093EFA" w:rsidRPr="00093EFA">
        <w:rPr>
          <w:rFonts w:ascii="Times New Roman" w:eastAsia="Times New Roman" w:hAnsi="Times New Roman" w:cs="Times New Roman"/>
          <w:color w:val="auto"/>
          <w:sz w:val="24"/>
          <w:szCs w:val="24"/>
          <w:lang w:eastAsia="ru-RU"/>
        </w:rPr>
        <w:t>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sidR="00093EFA">
        <w:rPr>
          <w:rFonts w:ascii="Times New Roman" w:eastAsia="Times New Roman" w:hAnsi="Times New Roman" w:cs="Times New Roman"/>
          <w:color w:val="auto"/>
          <w:sz w:val="24"/>
          <w:szCs w:val="24"/>
          <w:lang w:eastAsia="ru-RU"/>
        </w:rPr>
        <w:tab/>
      </w:r>
      <w:r>
        <w:rPr>
          <w:rFonts w:ascii="Times New Roman" w:hAnsi="Times New Roman"/>
          <w:color w:val="auto"/>
          <w:sz w:val="24"/>
          <w:szCs w:val="24"/>
        </w:rPr>
        <w:t>6) казачьих обществ, внесенных в государственный реестр казачьих обществ в РФ;</w:t>
      </w:r>
      <w:r>
        <w:rPr>
          <w:rFonts w:ascii="Times New Roman" w:hAnsi="Times New Roman"/>
          <w:color w:val="auto"/>
          <w:sz w:val="24"/>
          <w:szCs w:val="24"/>
        </w:rPr>
        <w:tab/>
        <w:t>7) общин коренных малочисленных народов РФ;</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8) </w:t>
      </w:r>
      <w:r w:rsidR="00CA2995" w:rsidRPr="00CA2995">
        <w:rPr>
          <w:rFonts w:ascii="Times New Roman" w:eastAsia="Times New Roman" w:hAnsi="Times New Roman" w:cs="Times New Roman"/>
          <w:color w:val="auto"/>
          <w:sz w:val="24"/>
          <w:szCs w:val="24"/>
          <w:lang w:eastAsia="ru-RU"/>
        </w:rPr>
        <w:t xml:space="preserve">общественно полезных фондов, к которым относятся в том числе общественные и благотворительные фонды, и личных фондов; </w:t>
      </w:r>
    </w:p>
    <w:p w:rsidR="009F4855" w:rsidRPr="005F05E2" w:rsidRDefault="005F05E2" w:rsidP="005F05E2">
      <w:pPr>
        <w:spacing w:line="240" w:lineRule="auto"/>
        <w:ind w:firstLine="540"/>
        <w:jc w:val="both"/>
        <w:rPr>
          <w:rFonts w:ascii="Verdana" w:eastAsia="Times New Roman" w:hAnsi="Verdana" w:cs="Times New Roman"/>
          <w:color w:val="auto"/>
          <w:sz w:val="21"/>
          <w:szCs w:val="21"/>
          <w:lang w:eastAsia="ru-RU"/>
        </w:rPr>
      </w:pPr>
      <w:bookmarkStart w:id="0" w:name="_GoBack"/>
      <w:bookmarkEnd w:id="0"/>
      <w:r>
        <w:rPr>
          <w:rFonts w:ascii="Times New Roman" w:hAnsi="Times New Roman"/>
          <w:color w:val="auto"/>
          <w:sz w:val="24"/>
          <w:szCs w:val="24"/>
        </w:rPr>
        <w:tab/>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10) автономных некоммерческих организаций;</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11) религиозных организаций;</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12) публично-правовых компаний;</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13) адвокатских палат;</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14) адвокатских образований (являющихся юридическими лицами);</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15) государственных корпораций;</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16) нотариальных палат.</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w:t>
      </w:r>
      <w:proofErr w:type="gramStart"/>
      <w:r>
        <w:rPr>
          <w:rFonts w:ascii="Times New Roman" w:hAnsi="Times New Roman"/>
          <w:color w:val="auto"/>
          <w:sz w:val="24"/>
          <w:szCs w:val="24"/>
        </w:rPr>
        <w:t>и</w:t>
      </w:r>
      <w:proofErr w:type="gramEnd"/>
      <w:r>
        <w:rPr>
          <w:rFonts w:ascii="Times New Roman" w:hAnsi="Times New Roman"/>
          <w:color w:val="auto"/>
          <w:sz w:val="24"/>
          <w:szCs w:val="24"/>
        </w:rPr>
        <w:t xml:space="preserve"> если это соответствует таким целям.</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Адвокат</w:t>
      </w:r>
      <w:r>
        <w:rPr>
          <w:rStyle w:val="apple-converted-space"/>
          <w:rFonts w:ascii="Times New Roman" w:hAnsi="Times New Roman"/>
          <w:color w:val="auto"/>
          <w:sz w:val="24"/>
          <w:szCs w:val="24"/>
        </w:rPr>
        <w:t> </w:t>
      </w:r>
      <w:r>
        <w:rPr>
          <w:rFonts w:ascii="Times New Roman" w:hAnsi="Times New Roman"/>
          <w:color w:val="auto"/>
          <w:sz w:val="24"/>
          <w:szCs w:val="24"/>
        </w:rPr>
        <w:t>менее связан с текущей деятельностью предприятия в отличие от юриста, вынужденного выполнять самые разнообразные поручения руководства, и поэтому способен решать глобальные проблемы с максимальной отдачей в минимальные сроки.</w:t>
      </w:r>
      <w:r>
        <w:rPr>
          <w:rFonts w:ascii="Times New Roman" w:hAnsi="Times New Roman"/>
          <w:color w:val="auto"/>
          <w:sz w:val="24"/>
          <w:szCs w:val="24"/>
        </w:rPr>
        <w:tab/>
      </w:r>
      <w:r>
        <w:rPr>
          <w:rFonts w:ascii="Times New Roman" w:hAnsi="Times New Roman"/>
          <w:color w:val="auto"/>
          <w:sz w:val="24"/>
          <w:szCs w:val="24"/>
        </w:rPr>
        <w:tab/>
        <w:t>Правовая защита адвокатской деятельности дает возможность неразглашения служебной и коммерческой тайны организации или учреждения ставшей известной адвокату в процессе правового обслуживания. Адвокат в соответствии с ст. 8 Закона об</w:t>
      </w:r>
      <w:r>
        <w:rPr>
          <w:rStyle w:val="apple-converted-space"/>
          <w:rFonts w:ascii="Times New Roman" w:hAnsi="Times New Roman"/>
          <w:color w:val="auto"/>
          <w:sz w:val="24"/>
          <w:szCs w:val="24"/>
        </w:rPr>
        <w:t> </w:t>
      </w:r>
      <w:r>
        <w:rPr>
          <w:rFonts w:ascii="Times New Roman" w:hAnsi="Times New Roman"/>
          <w:color w:val="auto"/>
          <w:sz w:val="24"/>
          <w:szCs w:val="24"/>
        </w:rPr>
        <w:t>адвокатуре, не может быть допрошен об обстоятельствах, ставших ему известными в связи с исполнением им обязанности защитника или представителя. Эта же статья прямо запрещает адвокату разглашать сведения, ставшие ему известными в связи с оказанием юридической помощи.</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Присутствие адвоката при проведении проверок правоохранительными органами, а также при производстве ими следственных действий позволяет доверителю избежать ошибок, которые могут затруднить работу предприятия, и выработать правильную правовую позицию.</w:t>
      </w:r>
      <w:r>
        <w:rPr>
          <w:rStyle w:val="apple-converted-space"/>
          <w:rFonts w:ascii="Times New Roman" w:hAnsi="Times New Roman"/>
          <w:color w:val="auto"/>
          <w:sz w:val="24"/>
          <w:szCs w:val="24"/>
        </w:rPr>
        <w:t> </w:t>
      </w:r>
      <w:r>
        <w:rPr>
          <w:rFonts w:ascii="Times New Roman" w:hAnsi="Times New Roman"/>
          <w:color w:val="auto"/>
          <w:sz w:val="24"/>
          <w:szCs w:val="24"/>
        </w:rPr>
        <w:t>Адвокат, в силу своих полномочий, препятствует незаконным действиям со стороны правоохранительных органов в отношении субъектов предпринимательской деятельности.</w:t>
      </w:r>
    </w:p>
    <w:p w:rsidR="009F4855" w:rsidRDefault="009F4855" w:rsidP="00093EFA">
      <w:pPr>
        <w:pStyle w:val="ConsPlusNormal"/>
        <w:spacing w:before="200"/>
        <w:ind w:firstLine="540"/>
        <w:jc w:val="both"/>
        <w:rPr>
          <w:rFonts w:ascii="Times New Roman" w:hAnsi="Times New Roman"/>
          <w:color w:val="auto"/>
          <w:sz w:val="24"/>
        </w:rPr>
      </w:pPr>
    </w:p>
    <w:sectPr w:rsidR="009F4855" w:rsidSect="009F4855">
      <w:pgSz w:w="11906" w:h="16838"/>
      <w:pgMar w:top="1134" w:right="850" w:bottom="1134" w:left="1701"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4855"/>
    <w:rsid w:val="00093EFA"/>
    <w:rsid w:val="005F05E2"/>
    <w:rsid w:val="009F4855"/>
    <w:rsid w:val="00CA2995"/>
    <w:rsid w:val="00EA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BB9D7-0FEA-45D3-A5BA-5016EF46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9D"/>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F28D2"/>
  </w:style>
  <w:style w:type="character" w:customStyle="1" w:styleId="-">
    <w:name w:val="Интернет-ссылка"/>
    <w:basedOn w:val="a0"/>
    <w:uiPriority w:val="99"/>
    <w:semiHidden/>
    <w:unhideWhenUsed/>
    <w:rsid w:val="002F28D2"/>
    <w:rPr>
      <w:color w:val="0000FF"/>
      <w:u w:val="single"/>
    </w:rPr>
  </w:style>
  <w:style w:type="paragraph" w:customStyle="1" w:styleId="a3">
    <w:name w:val="Заголовок"/>
    <w:basedOn w:val="a"/>
    <w:next w:val="a4"/>
    <w:qFormat/>
    <w:rsid w:val="009F4855"/>
    <w:pPr>
      <w:keepNext/>
      <w:spacing w:before="240" w:after="120"/>
    </w:pPr>
    <w:rPr>
      <w:rFonts w:ascii="Liberation Sans" w:eastAsia="Microsoft YaHei" w:hAnsi="Liberation Sans" w:cs="Mangal"/>
      <w:sz w:val="28"/>
      <w:szCs w:val="28"/>
    </w:rPr>
  </w:style>
  <w:style w:type="paragraph" w:styleId="a4">
    <w:name w:val="Body Text"/>
    <w:basedOn w:val="a"/>
    <w:rsid w:val="009F4855"/>
    <w:pPr>
      <w:spacing w:after="140" w:line="288" w:lineRule="auto"/>
    </w:pPr>
  </w:style>
  <w:style w:type="paragraph" w:styleId="a5">
    <w:name w:val="List"/>
    <w:basedOn w:val="a4"/>
    <w:rsid w:val="009F4855"/>
    <w:rPr>
      <w:rFonts w:cs="Mangal"/>
    </w:rPr>
  </w:style>
  <w:style w:type="paragraph" w:customStyle="1" w:styleId="1">
    <w:name w:val="Название объекта1"/>
    <w:basedOn w:val="a"/>
    <w:qFormat/>
    <w:rsid w:val="009F4855"/>
    <w:pPr>
      <w:suppressLineNumbers/>
      <w:spacing w:before="120" w:after="120"/>
    </w:pPr>
    <w:rPr>
      <w:rFonts w:cs="Mangal"/>
      <w:i/>
      <w:iCs/>
      <w:sz w:val="24"/>
      <w:szCs w:val="24"/>
    </w:rPr>
  </w:style>
  <w:style w:type="paragraph" w:styleId="a6">
    <w:name w:val="index heading"/>
    <w:basedOn w:val="a"/>
    <w:qFormat/>
    <w:rsid w:val="009F4855"/>
    <w:pPr>
      <w:suppressLineNumbers/>
    </w:pPr>
    <w:rPr>
      <w:rFonts w:cs="Mangal"/>
    </w:rPr>
  </w:style>
  <w:style w:type="paragraph" w:styleId="a7">
    <w:name w:val="Normal (Web)"/>
    <w:basedOn w:val="a"/>
    <w:uiPriority w:val="99"/>
    <w:semiHidden/>
    <w:unhideWhenUsed/>
    <w:qFormat/>
    <w:rsid w:val="002F28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9F4855"/>
    <w:pPr>
      <w:suppressAutoHyphens/>
    </w:pPr>
    <w:rPr>
      <w:rFonts w:ascii="Arial" w:eastAsia="Liberation Serif" w:hAnsi="Arial" w:cs="Liberation Serif"/>
      <w:color w:val="000000"/>
      <w:szCs w:val="24"/>
      <w:lang w:eastAsia="hi-IN"/>
    </w:rPr>
  </w:style>
  <w:style w:type="paragraph" w:customStyle="1" w:styleId="ConsPlusTitle">
    <w:name w:val="ConsPlusTitle"/>
    <w:qFormat/>
    <w:rsid w:val="009F4855"/>
    <w:pPr>
      <w:suppressAutoHyphens/>
    </w:pPr>
    <w:rPr>
      <w:rFonts w:ascii="Arial" w:eastAsia="Courier New" w:hAnsi="Arial" w:cs="Liberation Serif"/>
      <w:b/>
      <w:color w:val="000000"/>
      <w:sz w:val="16"/>
      <w:szCs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9473">
      <w:bodyDiv w:val="1"/>
      <w:marLeft w:val="0"/>
      <w:marRight w:val="0"/>
      <w:marTop w:val="0"/>
      <w:marBottom w:val="0"/>
      <w:divBdr>
        <w:top w:val="none" w:sz="0" w:space="0" w:color="auto"/>
        <w:left w:val="none" w:sz="0" w:space="0" w:color="auto"/>
        <w:bottom w:val="none" w:sz="0" w:space="0" w:color="auto"/>
        <w:right w:val="none" w:sz="0" w:space="0" w:color="auto"/>
      </w:divBdr>
      <w:divsChild>
        <w:div w:id="1232035267">
          <w:marLeft w:val="0"/>
          <w:marRight w:val="0"/>
          <w:marTop w:val="121"/>
          <w:marBottom w:val="0"/>
          <w:divBdr>
            <w:top w:val="none" w:sz="0" w:space="0" w:color="auto"/>
            <w:left w:val="none" w:sz="0" w:space="0" w:color="auto"/>
            <w:bottom w:val="none" w:sz="0" w:space="0" w:color="auto"/>
            <w:right w:val="none" w:sz="0" w:space="0" w:color="auto"/>
          </w:divBdr>
        </w:div>
      </w:divsChild>
    </w:div>
    <w:div w:id="196719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alla_kondrateva@mail.ru</cp:lastModifiedBy>
  <cp:revision>22</cp:revision>
  <dcterms:created xsi:type="dcterms:W3CDTF">2014-03-25T18:57:00Z</dcterms:created>
  <dcterms:modified xsi:type="dcterms:W3CDTF">2022-05-08T16:07:00Z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