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75" w:rsidRDefault="005574BF">
      <w:pPr>
        <w:pStyle w:val="ConsPlusNormal"/>
        <w:ind w:firstLine="54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Применение адвокатом способов обеспечения исполнения обязательств в интересах доверителя: цели, понятие, виды. Залог, поручительство, независимая гарантия, неустойка, задаток, удержание, обеспечительный платеж.</w:t>
      </w:r>
    </w:p>
    <w:p w:rsidR="00E21175" w:rsidRDefault="00E21175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Исполнение обязательств может </w:t>
      </w:r>
      <w:r>
        <w:rPr>
          <w:rFonts w:ascii="Times New Roman" w:hAnsi="Times New Roman"/>
          <w:color w:val="auto"/>
          <w:sz w:val="24"/>
        </w:rPr>
        <w:t>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Недействительность соглашения об обеспечении исполнения о</w:t>
      </w:r>
      <w:r>
        <w:rPr>
          <w:rFonts w:ascii="Times New Roman" w:hAnsi="Times New Roman"/>
          <w:color w:val="auto"/>
          <w:sz w:val="24"/>
        </w:rPr>
        <w:t>бязательства не влечет недействительности соглашения, из которого возникло основное обязательство.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недействительности соглашения, из которого возникло основное обязательство, обеспеченными считаются связанные с последствиями такой недействительности о</w:t>
      </w:r>
      <w:r>
        <w:rPr>
          <w:rFonts w:ascii="Times New Roman" w:hAnsi="Times New Roman"/>
          <w:color w:val="auto"/>
          <w:sz w:val="24"/>
        </w:rPr>
        <w:t>бязанности по возврату имущества, полученного по основному обязательству.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Прекращение основного обязательства влечет прекращение обеспечивающего его обязательства, если иное не предусмотрено законом или договором.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Неустойкой (штрафом, пеней) приз</w:t>
      </w:r>
      <w:r>
        <w:rPr>
          <w:rFonts w:ascii="Times New Roman" w:hAnsi="Times New Roman"/>
          <w:color w:val="auto"/>
          <w:sz w:val="24"/>
        </w:rPr>
        <w:t>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</w:t>
      </w:r>
      <w:r>
        <w:rPr>
          <w:rFonts w:ascii="Times New Roman" w:hAnsi="Times New Roman"/>
          <w:color w:val="auto"/>
          <w:sz w:val="24"/>
        </w:rPr>
        <w:t>бязан доказывать причинение ему убытков.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Кредитор не вправе требовать уплаты неустойки, если должник не несет ответственности за неисполнение или ненадлежащее исполнение обязательства.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Соглашение о неустойке должно быть совершено в письменной ф</w:t>
      </w:r>
      <w:r>
        <w:rPr>
          <w:rFonts w:ascii="Times New Roman" w:hAnsi="Times New Roman"/>
          <w:color w:val="auto"/>
          <w:sz w:val="24"/>
        </w:rPr>
        <w:t>орме независимо от формы основного обязательства.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Несоблюдение письменной формы влечет недействительность соглашения о неустойке.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Кредитор вправе требовать уплаты неустойки, определенной законом (законной неустойки), независимо от того, предусмотре</w:t>
      </w:r>
      <w:r>
        <w:rPr>
          <w:rFonts w:ascii="Times New Roman" w:hAnsi="Times New Roman"/>
          <w:color w:val="auto"/>
          <w:sz w:val="24"/>
        </w:rPr>
        <w:t>на ли обязанность ее уплаты соглашением сторон.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Размер законной неустойки может быть увеличен соглашением сторон, если закон этого не запрещает.</w:t>
      </w:r>
    </w:p>
    <w:p w:rsidR="00E21175" w:rsidRDefault="00E21175">
      <w:pPr>
        <w:pStyle w:val="ConsPlusNormal"/>
        <w:ind w:firstLine="540"/>
        <w:jc w:val="both"/>
      </w:pP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E21175" w:rsidRDefault="005574BF" w:rsidP="00CD07C6">
      <w:pPr>
        <w:pStyle w:val="ConsPlusNormal"/>
        <w:ind w:firstLine="708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>Если договором или законом не была предусмотрена неустойка, то с должника кредитор</w:t>
      </w:r>
      <w:r>
        <w:rPr>
          <w:rFonts w:ascii="Times New Roman" w:hAnsi="Times New Roman"/>
          <w:i/>
          <w:iCs/>
          <w:color w:val="auto"/>
          <w:sz w:val="24"/>
        </w:rPr>
        <w:t xml:space="preserve"> вправе взыскать проценты за пользование чужими денежными средствами в соответствии со ст. 395 ГК РФ. </w:t>
      </w:r>
    </w:p>
    <w:p w:rsidR="00E21175" w:rsidRDefault="00E21175">
      <w:pPr>
        <w:pStyle w:val="ConsPlusNormal"/>
        <w:ind w:firstLine="540"/>
        <w:jc w:val="both"/>
      </w:pP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В силу залога кредитор по обеспеченному </w:t>
      </w:r>
      <w:proofErr w:type="gramStart"/>
      <w:r>
        <w:rPr>
          <w:rFonts w:ascii="Times New Roman" w:hAnsi="Times New Roman"/>
          <w:color w:val="auto"/>
          <w:sz w:val="24"/>
        </w:rPr>
        <w:t>залогом обязательству</w:t>
      </w:r>
      <w:proofErr w:type="gramEnd"/>
      <w:r>
        <w:rPr>
          <w:rFonts w:ascii="Times New Roman" w:hAnsi="Times New Roman"/>
          <w:color w:val="auto"/>
          <w:sz w:val="24"/>
        </w:rPr>
        <w:t xml:space="preserve"> (залогодержатель) имеет право в случае неисполнения или ненадлежащего исполнения должнико</w:t>
      </w:r>
      <w:r>
        <w:rPr>
          <w:rFonts w:ascii="Times New Roman" w:hAnsi="Times New Roman"/>
          <w:color w:val="auto"/>
          <w:sz w:val="24"/>
        </w:rPr>
        <w:t>м этого обязательства получить удовлетворение из стоимости заложенного имущества (предмета залога) преимущественно перед другими кредиторами лица, которому принадлежит заложенное имущество (залогодателя).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случаях и в порядке, которые предусмотрены</w:t>
      </w:r>
      <w:r>
        <w:rPr>
          <w:rFonts w:ascii="Times New Roman" w:hAnsi="Times New Roman"/>
          <w:color w:val="auto"/>
          <w:sz w:val="24"/>
        </w:rPr>
        <w:t xml:space="preserve"> законом, требование залогодержателя может быть удовлетворено путем передачи предмета </w:t>
      </w:r>
      <w:proofErr w:type="gramStart"/>
      <w:r>
        <w:rPr>
          <w:rFonts w:ascii="Times New Roman" w:hAnsi="Times New Roman"/>
          <w:color w:val="auto"/>
          <w:sz w:val="24"/>
        </w:rPr>
        <w:t>залога залогодержателю</w:t>
      </w:r>
      <w:proofErr w:type="gramEnd"/>
      <w:r>
        <w:rPr>
          <w:rFonts w:ascii="Times New Roman" w:hAnsi="Times New Roman"/>
          <w:color w:val="auto"/>
          <w:sz w:val="24"/>
        </w:rPr>
        <w:t xml:space="preserve"> (оставления у залогодержателя).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Залогодержатель преимущественно перед другими кредиторами залогодателя вправе получить удовлетворение обеспече</w:t>
      </w:r>
      <w:r>
        <w:rPr>
          <w:rFonts w:ascii="Times New Roman" w:hAnsi="Times New Roman"/>
          <w:color w:val="auto"/>
          <w:sz w:val="24"/>
        </w:rPr>
        <w:t>нного залогом требования также за счет:</w:t>
      </w:r>
      <w:bookmarkStart w:id="0" w:name="Par4369"/>
      <w:bookmarkEnd w:id="0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CD07C6">
        <w:rPr>
          <w:rFonts w:ascii="Times New Roman" w:hAnsi="Times New Roman"/>
          <w:color w:val="auto"/>
          <w:sz w:val="24"/>
        </w:rPr>
        <w:t xml:space="preserve">1) </w:t>
      </w:r>
      <w:r>
        <w:rPr>
          <w:rFonts w:ascii="Times New Roman" w:hAnsi="Times New Roman"/>
          <w:color w:val="auto"/>
          <w:sz w:val="24"/>
        </w:rPr>
        <w:t>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произошли не по причинам, за которые залогодержатель отв</w:t>
      </w:r>
      <w:r>
        <w:rPr>
          <w:rFonts w:ascii="Times New Roman" w:hAnsi="Times New Roman"/>
          <w:color w:val="auto"/>
          <w:sz w:val="24"/>
        </w:rPr>
        <w:t>ечает;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CD07C6">
        <w:rPr>
          <w:rFonts w:ascii="Times New Roman" w:hAnsi="Times New Roman"/>
          <w:color w:val="auto"/>
          <w:sz w:val="24"/>
        </w:rPr>
        <w:t xml:space="preserve">2) </w:t>
      </w:r>
      <w:r>
        <w:rPr>
          <w:rFonts w:ascii="Times New Roman" w:hAnsi="Times New Roman"/>
          <w:color w:val="auto"/>
          <w:sz w:val="24"/>
        </w:rPr>
        <w:t xml:space="preserve">причитающегося залогодателю возмещения, предоставляемого взамен заложенного имущества, в </w:t>
      </w:r>
      <w:proofErr w:type="gramStart"/>
      <w:r>
        <w:rPr>
          <w:rFonts w:ascii="Times New Roman" w:hAnsi="Times New Roman"/>
          <w:color w:val="auto"/>
          <w:sz w:val="24"/>
        </w:rPr>
        <w:t>частности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право собственности залогодателя на имущество, являющееся предметом залога, прекращается по основаниям и в порядке, </w:t>
      </w:r>
      <w:r>
        <w:rPr>
          <w:rFonts w:ascii="Times New Roman" w:hAnsi="Times New Roman"/>
          <w:color w:val="auto"/>
          <w:sz w:val="24"/>
        </w:rPr>
        <w:lastRenderedPageBreak/>
        <w:t>которые установлены за</w:t>
      </w:r>
      <w:r>
        <w:rPr>
          <w:rFonts w:ascii="Times New Roman" w:hAnsi="Times New Roman"/>
          <w:color w:val="auto"/>
          <w:sz w:val="24"/>
        </w:rPr>
        <w:t>коном, вследствие изъятия (выкупа) для государственных или муниципальных нужд, реквизиции или национализации, а также в иных случаях, предусмотренных законом;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CD07C6">
        <w:rPr>
          <w:rFonts w:ascii="Times New Roman" w:hAnsi="Times New Roman"/>
          <w:color w:val="auto"/>
          <w:sz w:val="24"/>
        </w:rPr>
        <w:t xml:space="preserve">3) </w:t>
      </w:r>
      <w:r>
        <w:rPr>
          <w:rFonts w:ascii="Times New Roman" w:hAnsi="Times New Roman"/>
          <w:color w:val="auto"/>
          <w:sz w:val="24"/>
        </w:rPr>
        <w:t>причитающихся залогодателю или залогодержателю доходов от использования заложенного и</w:t>
      </w:r>
      <w:r>
        <w:rPr>
          <w:rFonts w:ascii="Times New Roman" w:hAnsi="Times New Roman"/>
          <w:color w:val="auto"/>
          <w:sz w:val="24"/>
        </w:rPr>
        <w:t>мущества третьими лицами;</w:t>
      </w:r>
      <w:bookmarkStart w:id="1" w:name="Par4372"/>
      <w:bookmarkEnd w:id="1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CD07C6">
        <w:rPr>
          <w:rFonts w:ascii="Times New Roman" w:hAnsi="Times New Roman"/>
          <w:color w:val="auto"/>
          <w:sz w:val="24"/>
        </w:rPr>
        <w:t xml:space="preserve">4) </w:t>
      </w:r>
      <w:r>
        <w:rPr>
          <w:rFonts w:ascii="Times New Roman" w:hAnsi="Times New Roman"/>
          <w:color w:val="auto"/>
          <w:sz w:val="24"/>
        </w:rPr>
        <w:t>имущества, причитающегося залогодателю при исполнении третьим лицом обязательства, право требовать исполнения которого является предметом залога.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Залог между залогодателем и залогодержателем возникает на основании догово</w:t>
      </w:r>
      <w:r>
        <w:rPr>
          <w:rFonts w:ascii="Times New Roman" w:hAnsi="Times New Roman" w:cs="Times New Roman"/>
          <w:color w:val="auto"/>
          <w:sz w:val="24"/>
        </w:rPr>
        <w:t>ра. В случаях, установленных законом, залог возникает при наступлении указанных в законе обстоятельств (залог на основании закона).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Предметом залога может быть всякое имущество, в том числе вещи и имущественные права, за исключением имущества, на которое </w:t>
      </w:r>
      <w:r>
        <w:rPr>
          <w:rFonts w:ascii="Times New Roman" w:hAnsi="Times New Roman"/>
          <w:color w:val="auto"/>
          <w:sz w:val="24"/>
        </w:rPr>
        <w:t>не допускается обращение взыскания, требований, неразрывно связанных с личностью кредитора, в частности требований об алиментах, о возмещении вреда, причиненного жизни или здоровью, и иных прав, уступка которых другому лицу запрещена законом.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Залог отде</w:t>
      </w:r>
      <w:r>
        <w:rPr>
          <w:rFonts w:ascii="Times New Roman" w:hAnsi="Times New Roman"/>
          <w:color w:val="auto"/>
          <w:sz w:val="24"/>
        </w:rPr>
        <w:t>льных видов имущества может быть ограничен или запрещен законом.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>Договором залога или в отношении залога, возникающего на основании закона, законом может быть предусмотрен залог имущества, которое залогодатель приобретет в будущем.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В договоре залога долж</w:t>
      </w:r>
      <w:r>
        <w:rPr>
          <w:rFonts w:ascii="Times New Roman" w:hAnsi="Times New Roman"/>
          <w:color w:val="auto"/>
          <w:sz w:val="24"/>
        </w:rPr>
        <w:t>ны быть указаны предмет залога, существо, размер и срок исполнения обязательства, обеспечиваемого залогом. Условия, относящиеся к основному обязательству, считаются согласованными, если в договоре залога имеется отсылка к договору, из которого возникло или</w:t>
      </w:r>
      <w:r>
        <w:rPr>
          <w:rFonts w:ascii="Times New Roman" w:hAnsi="Times New Roman"/>
          <w:color w:val="auto"/>
          <w:sz w:val="24"/>
        </w:rPr>
        <w:t xml:space="preserve"> возникнет в будущем обеспечиваемое обязательство.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 xml:space="preserve">Стороны могут предусмотреть в договоре залога условие о порядке реализации заложенного имущества, взыскание на которое обращено по решению суда, или условие о возможности обращения взыскания на заложенное </w:t>
      </w:r>
      <w:r>
        <w:rPr>
          <w:rFonts w:ascii="Times New Roman" w:hAnsi="Times New Roman" w:cs="Times New Roman"/>
          <w:color w:val="auto"/>
          <w:sz w:val="24"/>
        </w:rPr>
        <w:t>имущество во внесудебном порядке.</w:t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Договор залога должен быть заключен в простой письменной форме, если законом или соглашением сторон не установлена нотариальная форма.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Договор залога в обеспечение исполнения обязательств по договору, который должен быт</w:t>
      </w:r>
      <w:r>
        <w:rPr>
          <w:rFonts w:ascii="Times New Roman" w:hAnsi="Times New Roman"/>
          <w:color w:val="auto"/>
          <w:sz w:val="24"/>
        </w:rPr>
        <w:t>ь нотариально удостоверен, подлежит нотариальному удостоверению.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>Несоблюдение правил, содержащихся выше, влечет недействительность договора залога.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Залог подлежит государственной регистрации и возникает с момента такой регистрации в следующих случаях: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если в соответствии с законом права, закрепляющие принадлежность имущества определенному лицу, подлежат государственной регистрации;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>2) если предметом залога являются права участника (учредителя) общества с ограниченной ответственностью.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Кред</w:t>
      </w:r>
      <w:r>
        <w:rPr>
          <w:rFonts w:ascii="Times New Roman" w:hAnsi="Times New Roman"/>
          <w:color w:val="auto"/>
          <w:sz w:val="24"/>
        </w:rPr>
        <w:t xml:space="preserve">итор, у которого находится вещь, подлежащая передаче должнику либо лицу, указанному должником,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</w:t>
      </w:r>
      <w:r>
        <w:rPr>
          <w:rFonts w:ascii="Times New Roman" w:hAnsi="Times New Roman"/>
          <w:color w:val="auto"/>
          <w:sz w:val="24"/>
        </w:rPr>
        <w:t>до тех пор, пока соответствующее обязательство не будет исполнено.</w:t>
      </w:r>
      <w:r>
        <w:rPr>
          <w:rFonts w:ascii="Times New Roman" w:hAnsi="Times New Roman"/>
          <w:color w:val="auto"/>
          <w:sz w:val="24"/>
        </w:rPr>
        <w:tab/>
        <w:t>Удержанием вещи могут обеспечиваться также требования хотя и не связанные с оплатой вещи или возмещением издержек на нее и других убытков, но возникшие из обязательства, стороны которого де</w:t>
      </w:r>
      <w:r w:rsidR="00555710">
        <w:rPr>
          <w:rFonts w:ascii="Times New Roman" w:hAnsi="Times New Roman"/>
          <w:color w:val="auto"/>
          <w:sz w:val="24"/>
        </w:rPr>
        <w:t>йствуют как предприниматели.</w:t>
      </w:r>
      <w:r w:rsidR="00555710">
        <w:rPr>
          <w:rFonts w:ascii="Times New Roman" w:hAnsi="Times New Roman"/>
          <w:color w:val="auto"/>
          <w:sz w:val="24"/>
        </w:rPr>
        <w:tab/>
      </w:r>
      <w:r w:rsidR="00555710">
        <w:rPr>
          <w:rFonts w:ascii="Times New Roman" w:hAnsi="Times New Roman"/>
          <w:color w:val="auto"/>
          <w:sz w:val="24"/>
        </w:rPr>
        <w:tab/>
      </w:r>
      <w:r w:rsidR="00555710"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Кредитор может удерживать находящуюся у него вещь, несмотря на то, что после того, как эта вещь поступила во владение кредитора, права на нее приобретены третьим лицом.</w:t>
      </w:r>
    </w:p>
    <w:p w:rsidR="00E21175" w:rsidRDefault="00E21175">
      <w:pPr>
        <w:pStyle w:val="ConsPlusNormal"/>
        <w:ind w:firstLine="540"/>
        <w:jc w:val="both"/>
      </w:pP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E21175" w:rsidRPr="00555710" w:rsidRDefault="005574BF">
      <w:pPr>
        <w:pStyle w:val="ConsPlusNormal"/>
        <w:ind w:firstLine="540"/>
        <w:jc w:val="both"/>
        <w:rPr>
          <w:rFonts w:ascii="Times New Roman" w:hAnsi="Times New Roman"/>
          <w:i/>
          <w:color w:val="auto"/>
          <w:sz w:val="24"/>
        </w:rPr>
      </w:pPr>
      <w:r w:rsidRPr="00555710">
        <w:rPr>
          <w:rFonts w:ascii="Times New Roman" w:hAnsi="Times New Roman"/>
          <w:i/>
          <w:color w:val="auto"/>
          <w:sz w:val="24"/>
        </w:rPr>
        <w:tab/>
        <w:t>Согласно правовой позиции, изложенной</w:t>
      </w:r>
      <w:r w:rsidRPr="00555710">
        <w:rPr>
          <w:rFonts w:ascii="Times New Roman" w:hAnsi="Times New Roman"/>
          <w:i/>
          <w:color w:val="auto"/>
          <w:sz w:val="24"/>
        </w:rPr>
        <w:t xml:space="preserve"> в Постановлении Президиума ВАС России от 20 апреля 2010 г. N 17811/09 по делу N А51-13785/20082-340/27, по смыслу данной </w:t>
      </w:r>
      <w:proofErr w:type="gramStart"/>
      <w:r w:rsidRPr="00555710">
        <w:rPr>
          <w:rFonts w:ascii="Times New Roman" w:hAnsi="Times New Roman"/>
          <w:i/>
          <w:color w:val="auto"/>
          <w:sz w:val="24"/>
        </w:rPr>
        <w:lastRenderedPageBreak/>
        <w:t>нормы</w:t>
      </w:r>
      <w:proofErr w:type="gramEnd"/>
      <w:r w:rsidRPr="00555710">
        <w:rPr>
          <w:rFonts w:ascii="Times New Roman" w:hAnsi="Times New Roman"/>
          <w:i/>
          <w:color w:val="auto"/>
          <w:sz w:val="24"/>
        </w:rPr>
        <w:t xml:space="preserve"> изложенные в ней правила применяются при наличии между должником и кредитором вытекающих из сделки обязательственных правоотноше</w:t>
      </w:r>
      <w:r w:rsidRPr="00555710">
        <w:rPr>
          <w:rFonts w:ascii="Times New Roman" w:hAnsi="Times New Roman"/>
          <w:i/>
          <w:color w:val="auto"/>
          <w:sz w:val="24"/>
        </w:rPr>
        <w:t>ний.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Требования кредитора, удерживающего вещь, удовлетворяются из ее стоимости в объеме и порядке, предусмотренных для удовлетворения требований, обеспеченных залогом.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 договору поручительства поручитель обязывается перед кредитором другого лица отве</w:t>
      </w:r>
      <w:r>
        <w:rPr>
          <w:rFonts w:ascii="Times New Roman" w:hAnsi="Times New Roman"/>
          <w:color w:val="auto"/>
          <w:sz w:val="24"/>
        </w:rPr>
        <w:t xml:space="preserve">чать за исполнение последним его обязательства полностью или в части. Договор поручительства может быть заключен в обеспечение как денежных, так и </w:t>
      </w:r>
      <w:proofErr w:type="spellStart"/>
      <w:r>
        <w:rPr>
          <w:rFonts w:ascii="Times New Roman" w:hAnsi="Times New Roman"/>
          <w:color w:val="auto"/>
          <w:sz w:val="24"/>
        </w:rPr>
        <w:t>неденежных</w:t>
      </w:r>
      <w:proofErr w:type="spellEnd"/>
      <w:r>
        <w:rPr>
          <w:rFonts w:ascii="Times New Roman" w:hAnsi="Times New Roman"/>
          <w:color w:val="auto"/>
          <w:sz w:val="24"/>
        </w:rPr>
        <w:t xml:space="preserve"> обязательств, а также в обеспечение обязательства, которое возникнет в будущем.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Поручительство м</w:t>
      </w:r>
      <w:r>
        <w:rPr>
          <w:rFonts w:ascii="Times New Roman" w:hAnsi="Times New Roman"/>
          <w:color w:val="auto"/>
          <w:sz w:val="24"/>
        </w:rPr>
        <w:t>ожет возникать на основании закона при наступлении указанных в нем обстоятельств. Правила ГК РФ о поручительстве в силу договора применяются к поручительству, возникающему на основании закона, если законом не установлено иное.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Условия поручительства, отно</w:t>
      </w:r>
      <w:r>
        <w:rPr>
          <w:rFonts w:ascii="Times New Roman" w:hAnsi="Times New Roman"/>
          <w:color w:val="auto"/>
          <w:sz w:val="24"/>
        </w:rPr>
        <w:t>сящиеся к основному обязательству, считаются согласованными, если в договоре поручительства имеется отсылка к договору, из которого возникло или возникнет в будущем обеспечиваемое обязательство. В договоре поручительства, поручителем по которому является л</w:t>
      </w:r>
      <w:r>
        <w:rPr>
          <w:rFonts w:ascii="Times New Roman" w:hAnsi="Times New Roman"/>
          <w:color w:val="auto"/>
          <w:sz w:val="24"/>
        </w:rPr>
        <w:t>ицо, осуществляющее предпринимательскую деятельность, может быть указано, что поручительство обеспечивает все существующие и (или) будущие обязательства должника перед кредитором в пределах определенной суммы.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Договор поручительства должен быть совершен в</w:t>
      </w:r>
      <w:r>
        <w:rPr>
          <w:rFonts w:ascii="Times New Roman" w:hAnsi="Times New Roman"/>
          <w:color w:val="auto"/>
          <w:sz w:val="24"/>
        </w:rPr>
        <w:t xml:space="preserve"> письменной форме. Несоблюдение письменной формы влечет недействительность договора поручительства.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</w:t>
      </w:r>
      <w:r>
        <w:rPr>
          <w:rFonts w:ascii="Times New Roman" w:hAnsi="Times New Roman"/>
          <w:color w:val="auto"/>
          <w:sz w:val="24"/>
        </w:rPr>
        <w:t>, если законом или договором поручительства не предусмотрена субсидиарная ответственность поручителя.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Поручитель отвечает перед кредитором в том же объеме, как и должник, включая уплату процентов, возмещение судебных издержек по взысканию долга и др</w:t>
      </w:r>
      <w:r>
        <w:rPr>
          <w:rFonts w:ascii="Times New Roman" w:hAnsi="Times New Roman"/>
          <w:color w:val="auto"/>
          <w:sz w:val="24"/>
        </w:rPr>
        <w:t>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Лица, совместно давшие поручительство (</w:t>
      </w:r>
      <w:proofErr w:type="spellStart"/>
      <w:r>
        <w:rPr>
          <w:rFonts w:ascii="Times New Roman" w:hAnsi="Times New Roman"/>
          <w:color w:val="auto"/>
          <w:sz w:val="24"/>
        </w:rPr>
        <w:t>сопоручители</w:t>
      </w:r>
      <w:proofErr w:type="spellEnd"/>
      <w:r>
        <w:rPr>
          <w:rFonts w:ascii="Times New Roman" w:hAnsi="Times New Roman"/>
          <w:color w:val="auto"/>
          <w:sz w:val="24"/>
        </w:rPr>
        <w:t>), отвечают перед кредитором солидарно, если ин</w:t>
      </w:r>
      <w:r>
        <w:rPr>
          <w:rFonts w:ascii="Times New Roman" w:hAnsi="Times New Roman"/>
          <w:color w:val="auto"/>
          <w:sz w:val="24"/>
        </w:rPr>
        <w:t xml:space="preserve">ое не предусмотрено договором поручительства. </w:t>
      </w:r>
      <w:proofErr w:type="gramStart"/>
      <w:r>
        <w:rPr>
          <w:rFonts w:ascii="Times New Roman" w:hAnsi="Times New Roman"/>
          <w:color w:val="auto"/>
          <w:sz w:val="24"/>
        </w:rPr>
        <w:t xml:space="preserve">Если из соглашения между </w:t>
      </w:r>
      <w:proofErr w:type="spellStart"/>
      <w:r>
        <w:rPr>
          <w:rFonts w:ascii="Times New Roman" w:hAnsi="Times New Roman"/>
          <w:color w:val="auto"/>
          <w:sz w:val="24"/>
        </w:rPr>
        <w:t>сопоручителями</w:t>
      </w:r>
      <w:proofErr w:type="spellEnd"/>
      <w:r>
        <w:rPr>
          <w:rFonts w:ascii="Times New Roman" w:hAnsi="Times New Roman"/>
          <w:color w:val="auto"/>
          <w:sz w:val="24"/>
        </w:rPr>
        <w:t xml:space="preserve"> и кредитором не следует иное, </w:t>
      </w:r>
      <w:proofErr w:type="spellStart"/>
      <w:r>
        <w:rPr>
          <w:rFonts w:ascii="Times New Roman" w:hAnsi="Times New Roman"/>
          <w:color w:val="auto"/>
          <w:sz w:val="24"/>
        </w:rPr>
        <w:t>сопоручители</w:t>
      </w:r>
      <w:proofErr w:type="spellEnd"/>
      <w:r>
        <w:rPr>
          <w:rFonts w:ascii="Times New Roman" w:hAnsi="Times New Roman"/>
          <w:color w:val="auto"/>
          <w:sz w:val="24"/>
        </w:rPr>
        <w:t>, ограничившие свою ответственность перед кредитором, считаются обеспечившими основное обязательство каждый в своей части.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</w:rPr>
        <w:t>Сопор</w:t>
      </w:r>
      <w:r>
        <w:rPr>
          <w:rFonts w:ascii="Times New Roman" w:hAnsi="Times New Roman"/>
          <w:color w:val="auto"/>
          <w:sz w:val="24"/>
        </w:rPr>
        <w:t>учитель</w:t>
      </w:r>
      <w:proofErr w:type="spellEnd"/>
      <w:r>
        <w:rPr>
          <w:rFonts w:ascii="Times New Roman" w:hAnsi="Times New Roman"/>
          <w:color w:val="auto"/>
          <w:sz w:val="24"/>
        </w:rPr>
        <w:t xml:space="preserve">, </w:t>
      </w:r>
      <w:proofErr w:type="gramStart"/>
      <w:r>
        <w:rPr>
          <w:rFonts w:ascii="Times New Roman" w:hAnsi="Times New Roman"/>
          <w:color w:val="auto"/>
          <w:sz w:val="24"/>
        </w:rPr>
        <w:t>исполнивший</w:t>
      </w:r>
      <w:proofErr w:type="gramEnd"/>
      <w:r>
        <w:rPr>
          <w:rFonts w:ascii="Times New Roman" w:hAnsi="Times New Roman"/>
          <w:color w:val="auto"/>
          <w:sz w:val="24"/>
        </w:rPr>
        <w:t xml:space="preserve"> обязательство, имеет право потребовать от других лиц, предоставивших обеспечение основного обязательства совместно с ним, возмещения уплаченного пропорционально их участию в обеспечении основного обязательства.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Поручитель вправе выдви</w:t>
      </w:r>
      <w:r>
        <w:rPr>
          <w:rFonts w:ascii="Times New Roman" w:hAnsi="Times New Roman"/>
          <w:color w:val="auto"/>
          <w:sz w:val="24"/>
        </w:rPr>
        <w:t>гать против требования кредитора возражения, которые мог бы представить должник, если иное не вытекает из договора поручительства. Поручитель не теряет право на эти возражения даже в том случае, если должник от них отказался или признал свой долг.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К поруч</w:t>
      </w:r>
      <w:r>
        <w:rPr>
          <w:rFonts w:ascii="Times New Roman" w:hAnsi="Times New Roman"/>
          <w:color w:val="auto"/>
          <w:sz w:val="24"/>
        </w:rPr>
        <w:t>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 Поручитель также вправе требовать от должника у</w:t>
      </w:r>
      <w:r>
        <w:rPr>
          <w:rFonts w:ascii="Times New Roman" w:hAnsi="Times New Roman"/>
          <w:color w:val="auto"/>
          <w:sz w:val="24"/>
        </w:rPr>
        <w:t>платы процентов на сумму, выплаченную кредитору, и возмещения иных убытков, понесенных в связи с ответственностью за должника.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Поручительство прекращается с прекращением обеспеченного им обязательства. Прекращение обеспеченного обязательства в связи с лик</w:t>
      </w:r>
      <w:r>
        <w:rPr>
          <w:rFonts w:ascii="Times New Roman" w:hAnsi="Times New Roman"/>
          <w:color w:val="auto"/>
          <w:sz w:val="24"/>
        </w:rPr>
        <w:t>видацией должника после того, как кредитор предъявил в суд или в ином установленном законом порядке требование к поручителю, не прекращает поручительство.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 xml:space="preserve">Если основное обязательство обеспечено поручительством в части, частичное исполнение основного </w:t>
      </w:r>
      <w:r>
        <w:rPr>
          <w:rFonts w:ascii="Times New Roman" w:hAnsi="Times New Roman"/>
          <w:color w:val="auto"/>
          <w:sz w:val="24"/>
        </w:rPr>
        <w:t>обязательства засчитывается в счет его необеспеченной части.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между должником и кредитором существует несколько обязательств, только одно из которых обеспечено поручительством, и должник не указал, какое из обязательств он исполняет, считается, что им</w:t>
      </w:r>
      <w:r>
        <w:rPr>
          <w:rFonts w:ascii="Times New Roman" w:hAnsi="Times New Roman"/>
          <w:color w:val="auto"/>
          <w:sz w:val="24"/>
        </w:rPr>
        <w:t xml:space="preserve"> исполнено необеспеченное обязательство.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</w:t>
      </w:r>
      <w:r>
        <w:rPr>
          <w:rFonts w:ascii="Times New Roman" w:hAnsi="Times New Roman"/>
          <w:color w:val="auto"/>
          <w:sz w:val="24"/>
        </w:rPr>
        <w:t>ечает на прежних условиях.</w:t>
      </w:r>
      <w:r>
        <w:rPr>
          <w:rFonts w:ascii="Times New Roman" w:hAnsi="Times New Roman"/>
          <w:color w:val="auto"/>
          <w:sz w:val="24"/>
        </w:rPr>
        <w:tab/>
        <w:t>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условиях. Такое согласие должно предусматривать пределы, в которых поручител</w:t>
      </w:r>
      <w:r>
        <w:rPr>
          <w:rFonts w:ascii="Times New Roman" w:hAnsi="Times New Roman"/>
          <w:color w:val="auto"/>
          <w:sz w:val="24"/>
        </w:rPr>
        <w:t>ь согласен отвечать по обязательствам должника.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Поручительство прекращается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</w:t>
      </w:r>
      <w:r>
        <w:rPr>
          <w:rFonts w:ascii="Times New Roman" w:hAnsi="Times New Roman"/>
          <w:color w:val="auto"/>
          <w:sz w:val="24"/>
        </w:rPr>
        <w:t>ся отвечать за нового должника.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Согласие поручителя отвечать за нового должника должно быть явно выраженным и должно позволять установить круг лиц, при переводе долга на которых поручительство сохраняет силу.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Смерть должника, реорганизация юриди</w:t>
      </w:r>
      <w:r>
        <w:rPr>
          <w:rFonts w:ascii="Times New Roman" w:hAnsi="Times New Roman"/>
          <w:color w:val="auto"/>
          <w:sz w:val="24"/>
        </w:rPr>
        <w:t>ческого лица-должника не прекращают поручительство.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Поручительство прекращается, если кредитор отказался принять надлежащее исполнение, предложенное должником или поручителем.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Поручительство прекращается по истечении указанного в договоре поруч</w:t>
      </w:r>
      <w:r>
        <w:rPr>
          <w:rFonts w:ascii="Times New Roman" w:hAnsi="Times New Roman"/>
          <w:color w:val="auto"/>
          <w:sz w:val="24"/>
        </w:rPr>
        <w:t>ительства срока, на который оно дано. Если такой срок не установлен, оно прекращается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поручителю. Когда срок исполне</w:t>
      </w:r>
      <w:r>
        <w:rPr>
          <w:rFonts w:ascii="Times New Roman" w:hAnsi="Times New Roman"/>
          <w:color w:val="auto"/>
          <w:sz w:val="24"/>
        </w:rPr>
        <w:t>ния основного обязательства не указан и не может быть определен или определен моментом востребования, поручительство прекращается, если кредитор не предъявит иск к поручителю в течение двух лет со дня заключения договора поручительства.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Предъявление кредит</w:t>
      </w:r>
      <w:r>
        <w:rPr>
          <w:rFonts w:ascii="Times New Roman" w:hAnsi="Times New Roman"/>
          <w:color w:val="auto"/>
          <w:sz w:val="24"/>
        </w:rPr>
        <w:t>ором к должнику требования о досрочном исполнении обязательства не сокращает срок действия поручительства, определяемый исходя из первоначальных условий основного обязательства.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По независимой гарантии гарант принимает на себя по просьбе другого лица </w:t>
      </w:r>
      <w:r>
        <w:rPr>
          <w:rFonts w:ascii="Times New Roman" w:hAnsi="Times New Roman"/>
          <w:color w:val="auto"/>
          <w:sz w:val="24"/>
        </w:rPr>
        <w:t xml:space="preserve">(принципала) обязательство уплатить указанному им третьему лицу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обязательства. Требование об </w:t>
      </w:r>
      <w:r>
        <w:rPr>
          <w:rFonts w:ascii="Times New Roman" w:hAnsi="Times New Roman"/>
          <w:color w:val="auto"/>
          <w:sz w:val="24"/>
        </w:rPr>
        <w:t>определенной денежной сумме считается соблюденным, если условия независимой гарантии позволяют установить подлежащую выплате денежную сумму на момент исполнения обязательства гарантом.</w:t>
      </w:r>
    </w:p>
    <w:p w:rsidR="00E21175" w:rsidRDefault="00E21175">
      <w:pPr>
        <w:pStyle w:val="ConsPlusNormal"/>
        <w:ind w:firstLine="540"/>
        <w:jc w:val="both"/>
      </w:pP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Банковская гарантия носит признаки сделки и, по сути,</w:t>
      </w:r>
      <w:r>
        <w:rPr>
          <w:rFonts w:ascii="Times New Roman" w:hAnsi="Times New Roman"/>
          <w:i/>
          <w:iCs/>
          <w:color w:val="auto"/>
          <w:sz w:val="24"/>
        </w:rPr>
        <w:t xml:space="preserve"> является таковой. При этом принципал не выступает стороной такой сделки, но его действия являются условием, наступление которого влечет за собой возникновение права бенефициара требовать от гаранта уплату денежной суммы.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:rsidR="00E21175" w:rsidRDefault="00E21175">
      <w:pPr>
        <w:pStyle w:val="ConsPlusNormal"/>
        <w:ind w:firstLine="540"/>
        <w:jc w:val="both"/>
      </w:pP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Независимая гарантия выд</w:t>
      </w:r>
      <w:r>
        <w:rPr>
          <w:rFonts w:ascii="Times New Roman" w:hAnsi="Times New Roman"/>
          <w:color w:val="auto"/>
          <w:sz w:val="24"/>
        </w:rPr>
        <w:t>ается в письменной форме, позволяющей достоверно определить условия гарантии и удостовериться в подлинности ее выдачи определенным лицом в порядке, установленном законодательством, обычаями или соглашением гаранта с бенефициаром.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Независимые гаран</w:t>
      </w:r>
      <w:r>
        <w:rPr>
          <w:rFonts w:ascii="Times New Roman" w:hAnsi="Times New Roman"/>
          <w:color w:val="auto"/>
          <w:sz w:val="24"/>
        </w:rPr>
        <w:t xml:space="preserve">тии могут выдаваться банками или иными кредитными </w:t>
      </w:r>
      <w:r>
        <w:rPr>
          <w:rFonts w:ascii="Times New Roman" w:hAnsi="Times New Roman"/>
          <w:color w:val="auto"/>
          <w:sz w:val="24"/>
        </w:rPr>
        <w:lastRenderedPageBreak/>
        <w:t>организациями (банковские гарантии), а также другими коммерческими организациями.</w:t>
      </w:r>
      <w:r>
        <w:rPr>
          <w:rFonts w:ascii="Times New Roman" w:hAnsi="Times New Roman"/>
          <w:color w:val="auto"/>
          <w:sz w:val="24"/>
        </w:rPr>
        <w:tab/>
        <w:t>В независимой гарантии должны быть указаны:</w:t>
      </w:r>
    </w:p>
    <w:p w:rsidR="00E21175" w:rsidRDefault="005574B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>дата выдачи;</w:t>
      </w:r>
    </w:p>
    <w:p w:rsidR="00E21175" w:rsidRDefault="005574B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>принципал;</w:t>
      </w:r>
    </w:p>
    <w:p w:rsidR="00E21175" w:rsidRDefault="005574B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>бенефициар;</w:t>
      </w:r>
    </w:p>
    <w:p w:rsidR="00E21175" w:rsidRDefault="005574B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>гарант;</w:t>
      </w:r>
    </w:p>
    <w:p w:rsidR="00E21175" w:rsidRDefault="005574B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>основное обязательство, исполнение п</w:t>
      </w:r>
      <w:r>
        <w:rPr>
          <w:rFonts w:ascii="Times New Roman" w:hAnsi="Times New Roman"/>
          <w:color w:val="auto"/>
          <w:sz w:val="24"/>
        </w:rPr>
        <w:t>о которому обеспечивается гарантией;</w:t>
      </w:r>
    </w:p>
    <w:p w:rsidR="00E21175" w:rsidRDefault="005574B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>денежная сумма, подлежащая выплате, или порядок ее определения;</w:t>
      </w:r>
    </w:p>
    <w:p w:rsidR="00E21175" w:rsidRDefault="005574B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>срок действия гарантии;</w:t>
      </w:r>
    </w:p>
    <w:p w:rsidR="00E21175" w:rsidRDefault="005574B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>обстоятельства, при наступлении которых должна быть выплачена сумма гарантии.</w:t>
      </w:r>
    </w:p>
    <w:p w:rsidR="00E21175" w:rsidRDefault="005574BF">
      <w:pPr>
        <w:pStyle w:val="ConsPlusNormal"/>
        <w:spacing w:before="200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В независимой гарантии может содержаться условие об </w:t>
      </w:r>
      <w:r>
        <w:rPr>
          <w:rFonts w:ascii="Times New Roman" w:hAnsi="Times New Roman"/>
          <w:color w:val="auto"/>
          <w:sz w:val="24"/>
        </w:rPr>
        <w:t>уменьшении или увеличении суммы гарантии при наступлении определенного срока или определенного события.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Независимая гарантия вступает в силу с момента ее отправки (передачи) гарантом, если в гарантии не предусмотрено иное.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Предусмотренное независимой </w:t>
      </w:r>
      <w:r>
        <w:rPr>
          <w:rFonts w:ascii="Times New Roman" w:hAnsi="Times New Roman"/>
          <w:color w:val="auto"/>
          <w:sz w:val="24"/>
        </w:rPr>
        <w:t>гарантией обязательство гаранта перед бенефициаром ограничено уплатой суммы, на которую выдана гарантия.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Ответственность гаранта перед бенефициаром за невыполнение или ненадлежащее выполнение обязательства по гарантии не ограничена суммой, на которую выда</w:t>
      </w:r>
      <w:r>
        <w:rPr>
          <w:rFonts w:ascii="Times New Roman" w:hAnsi="Times New Roman"/>
          <w:color w:val="auto"/>
          <w:sz w:val="24"/>
        </w:rPr>
        <w:t>на гарантия, если в гарантии не предусмотрено иное.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Обязательство гаранта перед бенефициаром по независимой гарантии прекращается:</w:t>
      </w:r>
      <w:bookmarkStart w:id="2" w:name="Par5131"/>
      <w:bookmarkEnd w:id="2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уплатой бенефициару суммы, на которую выдана независимая гарантия;</w:t>
      </w:r>
      <w:bookmarkStart w:id="3" w:name="Par5132"/>
      <w:bookmarkEnd w:id="3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окончанием определенного в независимой г</w:t>
      </w:r>
      <w:r>
        <w:rPr>
          <w:rFonts w:ascii="Times New Roman" w:hAnsi="Times New Roman"/>
          <w:color w:val="auto"/>
          <w:sz w:val="24"/>
        </w:rPr>
        <w:t>арантии срока, на который она выдана;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вследствие отказа бенефициара от своих прав по гарантии;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по соглашению гаранта с бенефициаром о прекращении этого обязательства.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Задатком признается денежная сумма, выдаваемая одной из договаривающ</w:t>
      </w:r>
      <w:r>
        <w:rPr>
          <w:rFonts w:ascii="Times New Roman" w:hAnsi="Times New Roman"/>
          <w:color w:val="auto"/>
          <w:sz w:val="24"/>
        </w:rPr>
        <w:t>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E21175" w:rsidRDefault="005574BF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Соглашение о задатке независимо от суммы задатка должно быть совершено в письменной форме.</w:t>
      </w:r>
      <w:r>
        <w:rPr>
          <w:rFonts w:ascii="Times New Roman" w:hAnsi="Times New Roman"/>
          <w:color w:val="auto"/>
          <w:sz w:val="24"/>
        </w:rPr>
        <w:tab/>
      </w:r>
    </w:p>
    <w:p w:rsidR="00E21175" w:rsidRDefault="00E21175">
      <w:pPr>
        <w:pStyle w:val="ConsPlusNormal"/>
        <w:jc w:val="both"/>
      </w:pPr>
    </w:p>
    <w:p w:rsidR="00E21175" w:rsidRDefault="005574BF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E21175" w:rsidRDefault="005574BF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Из смысла комментируемой нормы следует, что соглашение о задатке должно содержать:</w:t>
      </w:r>
    </w:p>
    <w:p w:rsidR="00E21175" w:rsidRDefault="005574BF">
      <w:pPr>
        <w:pStyle w:val="ConsPlusNormal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- указание конкретного обязательства, в обеспечение которого передается задаток;</w:t>
      </w:r>
    </w:p>
    <w:p w:rsidR="00E21175" w:rsidRDefault="005574BF">
      <w:pPr>
        <w:pStyle w:val="ConsPlusNormal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- сумму задатка;</w:t>
      </w:r>
    </w:p>
    <w:p w:rsidR="00E21175" w:rsidRDefault="005574BF">
      <w:pPr>
        <w:pStyle w:val="ConsPlusNormal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- реквизиты сторон соглашения о задатке;</w:t>
      </w:r>
    </w:p>
    <w:p w:rsidR="00E21175" w:rsidRDefault="005574BF">
      <w:pPr>
        <w:pStyle w:val="ConsPlusNormal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 xml:space="preserve">- порядок и сроки передачи </w:t>
      </w:r>
      <w:r>
        <w:rPr>
          <w:rFonts w:ascii="Times New Roman" w:hAnsi="Times New Roman"/>
          <w:i/>
          <w:iCs/>
          <w:color w:val="auto"/>
          <w:sz w:val="24"/>
        </w:rPr>
        <w:t>задатка;</w:t>
      </w:r>
    </w:p>
    <w:p w:rsidR="00E21175" w:rsidRDefault="005574BF">
      <w:pPr>
        <w:pStyle w:val="ConsPlusNormal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- условия возврата задатка;</w:t>
      </w:r>
    </w:p>
    <w:p w:rsidR="00E21175" w:rsidRDefault="005574BF">
      <w:pPr>
        <w:pStyle w:val="ConsPlusNormal"/>
        <w:jc w:val="both"/>
        <w:rPr>
          <w:rFonts w:ascii="Times New Roman" w:hAnsi="Times New Roman"/>
          <w:color w:val="800000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>- другие условия.</w:t>
      </w:r>
    </w:p>
    <w:p w:rsidR="00E21175" w:rsidRDefault="00E21175">
      <w:pPr>
        <w:pStyle w:val="ConsPlusNormal"/>
        <w:jc w:val="both"/>
      </w:pPr>
    </w:p>
    <w:p w:rsidR="00E21175" w:rsidRDefault="005574BF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В случае сомнения в отношении того, является ли сумма, уплаченная в счет причитающихся со стороны по договору платежей, задатком, в частности вследствие </w:t>
      </w:r>
      <w:r>
        <w:rPr>
          <w:rFonts w:ascii="Times New Roman" w:hAnsi="Times New Roman"/>
          <w:color w:val="auto"/>
          <w:sz w:val="24"/>
        </w:rPr>
        <w:lastRenderedPageBreak/>
        <w:t>несоблюдения письменной формы соглашения о за</w:t>
      </w:r>
      <w:r>
        <w:rPr>
          <w:rFonts w:ascii="Times New Roman" w:hAnsi="Times New Roman"/>
          <w:color w:val="auto"/>
          <w:sz w:val="24"/>
        </w:rPr>
        <w:t>датке</w:t>
      </w:r>
      <w:r>
        <w:rPr>
          <w:rFonts w:ascii="Times New Roman" w:hAnsi="Times New Roman"/>
          <w:color w:val="auto"/>
          <w:sz w:val="24"/>
        </w:rPr>
        <w:t xml:space="preserve">, </w:t>
      </w:r>
      <w:r>
        <w:rPr>
          <w:rFonts w:ascii="Times New Roman" w:hAnsi="Times New Roman"/>
          <w:color w:val="auto"/>
          <w:sz w:val="24"/>
        </w:rPr>
        <w:t>эта сумма считается уплаченной в качестве аванса, если не доказано иное.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Если иное не установлено </w:t>
      </w:r>
      <w:proofErr w:type="gramStart"/>
      <w:r>
        <w:rPr>
          <w:rFonts w:ascii="Times New Roman" w:hAnsi="Times New Roman"/>
          <w:color w:val="auto"/>
          <w:sz w:val="24"/>
        </w:rPr>
        <w:t>законом, по соглашению</w:t>
      </w:r>
      <w:proofErr w:type="gramEnd"/>
      <w:r>
        <w:rPr>
          <w:rFonts w:ascii="Times New Roman" w:hAnsi="Times New Roman"/>
          <w:color w:val="auto"/>
          <w:sz w:val="24"/>
        </w:rPr>
        <w:t xml:space="preserve"> сторон задатком может быть обеспечено исполнение обязательства по заключению основного договора на условиях, предусмотрен</w:t>
      </w:r>
      <w:r>
        <w:rPr>
          <w:rFonts w:ascii="Times New Roman" w:hAnsi="Times New Roman"/>
          <w:color w:val="auto"/>
          <w:sz w:val="24"/>
        </w:rPr>
        <w:t>ных предварительным договором.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прекращении обязательства до начала его исполнения по соглашению сторон либо вследствие невозможности исполнения задаток должен быть возвращен.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Если за неисполнение договора ответственна сторона, давшая задаток, он оста</w:t>
      </w:r>
      <w:r>
        <w:rPr>
          <w:rFonts w:ascii="Times New Roman" w:hAnsi="Times New Roman"/>
          <w:color w:val="auto"/>
          <w:sz w:val="24"/>
        </w:rPr>
        <w:t>ется у другой стороны. Если за неисполнение договора ответственна сторона, получившая задаток, она обязана уплатить другой стороне двойную сумму задатка.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Сверх того, сторона, ответственная за неисполнение договора, обязана возместить другой стороне убыт</w:t>
      </w:r>
      <w:r>
        <w:rPr>
          <w:rFonts w:ascii="Times New Roman" w:hAnsi="Times New Roman"/>
          <w:color w:val="auto"/>
          <w:sz w:val="24"/>
        </w:rPr>
        <w:t>ки с зачетом суммы задатка, если в договоре не предусмотрено иное.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Денежное обязательство, в том числе обязанность возместить убытки или уплатить неустойку в случае нарушения договора, и обязательство, возникшее по основаниям, предусмотренным п. 2 ст. 106</w:t>
      </w:r>
      <w:r>
        <w:rPr>
          <w:rFonts w:ascii="Times New Roman" w:hAnsi="Times New Roman"/>
          <w:color w:val="auto"/>
          <w:sz w:val="24"/>
        </w:rPr>
        <w:t>2 ГК РФ, по соглашению сторон могут быть обеспечены внесением одной из сторон в пользу другой стороны определенной денежной суммы (обеспечительный платеж). Обеспечительным платежом может быть обеспечено обязательство, которое возникнет в будущем.</w:t>
      </w:r>
    </w:p>
    <w:p w:rsidR="00E21175" w:rsidRDefault="00E21175">
      <w:pPr>
        <w:pStyle w:val="ConsPlusNormal"/>
        <w:ind w:firstLine="540"/>
        <w:jc w:val="both"/>
      </w:pP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</w:t>
      </w:r>
      <w:r>
        <w:rPr>
          <w:rFonts w:ascii="Times New Roman" w:hAnsi="Times New Roman"/>
          <w:b/>
          <w:bCs/>
          <w:color w:val="auto"/>
          <w:sz w:val="24"/>
        </w:rPr>
        <w:t>тельно!</w:t>
      </w: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 xml:space="preserve">Упомянутый п.2 ст. 1062 гл. 58 "Проведение игр и пари" ГК РФ устанавливает, что правила названной главы не распространяются на требования, связанные с участием в сделках, предусматривающих обязанность стороны или сторон сделки уплачивать денежные </w:t>
      </w:r>
      <w:r>
        <w:rPr>
          <w:rFonts w:ascii="Times New Roman" w:hAnsi="Times New Roman"/>
          <w:i/>
          <w:iCs/>
          <w:color w:val="auto"/>
          <w:sz w:val="24"/>
        </w:rPr>
        <w:t>суммы в зависимости от изменения цен на товары, ценные бумаги, курса соответствующей валюты, величины процентных ставок, уровня инфляции или от значений, рассчитываемых на основании совокупности</w:t>
      </w:r>
      <w:proofErr w:type="gramEnd"/>
      <w:r>
        <w:rPr>
          <w:rFonts w:ascii="Times New Roman" w:hAnsi="Times New Roman"/>
          <w:i/>
          <w:iCs/>
          <w:color w:val="auto"/>
          <w:sz w:val="24"/>
        </w:rPr>
        <w:t xml:space="preserve"> указанных показателей, либо от наступления иного обстоятельст</w:t>
      </w:r>
      <w:r>
        <w:rPr>
          <w:rFonts w:ascii="Times New Roman" w:hAnsi="Times New Roman"/>
          <w:i/>
          <w:iCs/>
          <w:color w:val="auto"/>
          <w:sz w:val="24"/>
        </w:rPr>
        <w:t>ва, которое предусмотрено законом и относительно которого неизвестно, наступит оно или не наступит.</w:t>
      </w:r>
    </w:p>
    <w:p w:rsidR="00E21175" w:rsidRDefault="00E21175">
      <w:pPr>
        <w:pStyle w:val="ConsPlusNormal"/>
        <w:ind w:firstLine="540"/>
        <w:jc w:val="both"/>
      </w:pPr>
    </w:p>
    <w:p w:rsidR="00E21175" w:rsidRDefault="005574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bookmarkStart w:id="4" w:name="Par5181"/>
      <w:bookmarkEnd w:id="4"/>
      <w:r>
        <w:rPr>
          <w:rFonts w:ascii="Times New Roman" w:hAnsi="Times New Roman"/>
          <w:color w:val="auto"/>
          <w:sz w:val="24"/>
        </w:rPr>
        <w:tab/>
        <w:t>При наступлении обстоятельств, предусмотренных договором, сумма обеспечительного платежа засчитывается в счет исполнения соответствующего обязательства.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 случае </w:t>
      </w:r>
      <w:proofErr w:type="spellStart"/>
      <w:r>
        <w:rPr>
          <w:rFonts w:ascii="Times New Roman" w:hAnsi="Times New Roman"/>
          <w:color w:val="auto"/>
          <w:sz w:val="24"/>
        </w:rPr>
        <w:t>ненаступления</w:t>
      </w:r>
      <w:proofErr w:type="spellEnd"/>
      <w:r>
        <w:rPr>
          <w:rFonts w:ascii="Times New Roman" w:hAnsi="Times New Roman"/>
          <w:color w:val="auto"/>
          <w:sz w:val="24"/>
        </w:rPr>
        <w:t xml:space="preserve"> в предусмотренный договором срок обстоятельств,  предусмотренных договором, или прекращения обеспеченного обязательства обеспечительный платеж подлежит возврату, если иное не предусмотрено соглашением сторон.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Догов</w:t>
      </w:r>
      <w:r>
        <w:rPr>
          <w:rFonts w:ascii="Times New Roman" w:hAnsi="Times New Roman"/>
          <w:color w:val="auto"/>
          <w:sz w:val="24"/>
        </w:rPr>
        <w:t>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На сумму обеспечительного платежа проценты по денежному обязательству,</w:t>
      </w:r>
      <w:r>
        <w:rPr>
          <w:rFonts w:ascii="Times New Roman" w:hAnsi="Times New Roman"/>
          <w:color w:val="auto"/>
          <w:sz w:val="24"/>
        </w:rPr>
        <w:t xml:space="preserve"> не начисляются, если иное не предусмотрено договором.</w:t>
      </w:r>
    </w:p>
    <w:p w:rsidR="00E21175" w:rsidRDefault="00E21175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E21175" w:rsidRDefault="00E21175">
      <w:pPr>
        <w:pStyle w:val="ConsPlusTitle"/>
        <w:ind w:firstLine="540"/>
        <w:jc w:val="both"/>
        <w:rPr>
          <w:rFonts w:ascii="Times New Roman" w:hAnsi="Times New Roman"/>
          <w:color w:val="auto"/>
          <w:sz w:val="24"/>
        </w:rPr>
      </w:pPr>
    </w:p>
    <w:sectPr w:rsidR="00E21175" w:rsidSect="00E21175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0B3"/>
    <w:multiLevelType w:val="multilevel"/>
    <w:tmpl w:val="34B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B6E010B"/>
    <w:multiLevelType w:val="multilevel"/>
    <w:tmpl w:val="42E0F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75"/>
    <w:rsid w:val="00555710"/>
    <w:rsid w:val="005574BF"/>
    <w:rsid w:val="00CD07C6"/>
    <w:rsid w:val="00E2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E21175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21175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E21175"/>
    <w:rPr>
      <w:rFonts w:cs="OpenSymbol"/>
    </w:rPr>
  </w:style>
  <w:style w:type="character" w:customStyle="1" w:styleId="ListLabel3">
    <w:name w:val="ListLabel 3"/>
    <w:qFormat/>
    <w:rsid w:val="00E21175"/>
    <w:rPr>
      <w:rFonts w:cs="OpenSymbol"/>
    </w:rPr>
  </w:style>
  <w:style w:type="character" w:customStyle="1" w:styleId="ListLabel4">
    <w:name w:val="ListLabel 4"/>
    <w:qFormat/>
    <w:rsid w:val="00E21175"/>
    <w:rPr>
      <w:rFonts w:cs="OpenSymbol"/>
    </w:rPr>
  </w:style>
  <w:style w:type="character" w:customStyle="1" w:styleId="ListLabel5">
    <w:name w:val="ListLabel 5"/>
    <w:qFormat/>
    <w:rsid w:val="00E21175"/>
    <w:rPr>
      <w:rFonts w:cs="OpenSymbol"/>
    </w:rPr>
  </w:style>
  <w:style w:type="character" w:customStyle="1" w:styleId="ListLabel6">
    <w:name w:val="ListLabel 6"/>
    <w:qFormat/>
    <w:rsid w:val="00E21175"/>
    <w:rPr>
      <w:rFonts w:cs="OpenSymbol"/>
    </w:rPr>
  </w:style>
  <w:style w:type="character" w:customStyle="1" w:styleId="ListLabel7">
    <w:name w:val="ListLabel 7"/>
    <w:qFormat/>
    <w:rsid w:val="00E21175"/>
    <w:rPr>
      <w:rFonts w:cs="OpenSymbol"/>
    </w:rPr>
  </w:style>
  <w:style w:type="character" w:customStyle="1" w:styleId="ListLabel8">
    <w:name w:val="ListLabel 8"/>
    <w:qFormat/>
    <w:rsid w:val="00E21175"/>
    <w:rPr>
      <w:rFonts w:cs="OpenSymbol"/>
    </w:rPr>
  </w:style>
  <w:style w:type="character" w:customStyle="1" w:styleId="ListLabel9">
    <w:name w:val="ListLabel 9"/>
    <w:qFormat/>
    <w:rsid w:val="00E21175"/>
    <w:rPr>
      <w:rFonts w:cs="OpenSymbol"/>
    </w:rPr>
  </w:style>
  <w:style w:type="paragraph" w:customStyle="1" w:styleId="a4">
    <w:name w:val="Заголовок"/>
    <w:basedOn w:val="a"/>
    <w:next w:val="a5"/>
    <w:qFormat/>
    <w:rsid w:val="00E211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21175"/>
    <w:pPr>
      <w:spacing w:after="140" w:line="288" w:lineRule="auto"/>
    </w:pPr>
  </w:style>
  <w:style w:type="paragraph" w:styleId="a6">
    <w:name w:val="List"/>
    <w:basedOn w:val="a5"/>
    <w:rsid w:val="00E21175"/>
    <w:rPr>
      <w:rFonts w:cs="Mangal"/>
    </w:rPr>
  </w:style>
  <w:style w:type="paragraph" w:customStyle="1" w:styleId="Caption">
    <w:name w:val="Caption"/>
    <w:basedOn w:val="a"/>
    <w:qFormat/>
    <w:rsid w:val="00E21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21175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21175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E21175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2796</Words>
  <Characters>15942</Characters>
  <Application>Microsoft Office Word</Application>
  <DocSecurity>0</DocSecurity>
  <Lines>132</Lines>
  <Paragraphs>37</Paragraphs>
  <ScaleCrop>false</ScaleCrop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43</cp:revision>
  <dcterms:created xsi:type="dcterms:W3CDTF">2014-03-25T18:57:00Z</dcterms:created>
  <dcterms:modified xsi:type="dcterms:W3CDTF">2018-09-13T18:23:00Z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