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417" w:rsidRDefault="00676E23">
      <w:pPr>
        <w:pStyle w:val="ConsPlusNormal"/>
        <w:ind w:firstLine="540"/>
        <w:jc w:val="center"/>
        <w:rPr>
          <w:color w:val="00000A"/>
        </w:rPr>
      </w:pPr>
      <w:r>
        <w:rPr>
          <w:rFonts w:ascii="Times New Roman" w:hAnsi="Times New Roman"/>
          <w:b/>
          <w:bCs/>
          <w:color w:val="auto"/>
          <w:sz w:val="24"/>
        </w:rPr>
        <w:t>Последовательность действий адвоката при создании товарищества собственников недвижимости.</w:t>
      </w:r>
    </w:p>
    <w:p w:rsidR="00822417" w:rsidRDefault="00822417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</w:p>
    <w:p w:rsidR="00822417" w:rsidRDefault="00676E23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>В силу действующего законодательства товарищества собственников недвижимости, к которым относятся в том числе товарищества собственников жилья, являются одной из форм некоммерческих организаций (</w:t>
      </w:r>
      <w:proofErr w:type="spellStart"/>
      <w:r>
        <w:rPr>
          <w:rFonts w:ascii="Times New Roman" w:hAnsi="Times New Roman"/>
          <w:color w:val="auto"/>
          <w:sz w:val="24"/>
        </w:rPr>
        <w:t>пп</w:t>
      </w:r>
      <w:proofErr w:type="spellEnd"/>
      <w:r>
        <w:rPr>
          <w:rFonts w:ascii="Times New Roman" w:hAnsi="Times New Roman"/>
          <w:color w:val="auto"/>
          <w:sz w:val="24"/>
        </w:rPr>
        <w:t xml:space="preserve">. 4 п. 3 ст. 50 ГК РФ). Как указано в Письме ФНС России от </w:t>
      </w:r>
      <w:r>
        <w:rPr>
          <w:rFonts w:ascii="Times New Roman" w:hAnsi="Times New Roman"/>
          <w:color w:val="auto"/>
          <w:sz w:val="24"/>
        </w:rPr>
        <w:t xml:space="preserve">27.03.2015 N СА-17-14/33, при создании ТСЖ как вида ТСН наименование товарищества должно включать слова "товарищество собственников недвижимости" и может содержать указание на вид недвижимого имущества - "товарищество собственников недвижимости (квартир)" </w:t>
      </w:r>
      <w:r>
        <w:rPr>
          <w:rFonts w:ascii="Times New Roman" w:hAnsi="Times New Roman"/>
          <w:color w:val="auto"/>
          <w:sz w:val="24"/>
        </w:rPr>
        <w:t>или "товарищество собственников недвижимости (жилья)". При этом Пленум ВС РФ в п. 21 Постановления от 23.06.2015 N 25 подтвердил, что нормы ЖК РФ о ТСЖ применяются и являются специальными по отношению к общим положениям ГК РФ о ТСН. Поэтому создание товари</w:t>
      </w:r>
      <w:r>
        <w:rPr>
          <w:rFonts w:ascii="Times New Roman" w:hAnsi="Times New Roman"/>
          <w:color w:val="auto"/>
          <w:sz w:val="24"/>
        </w:rPr>
        <w:t>ществ в целях управления общим имуществом в МКД должно осуществляться с учетом норм разд. VI ЖК РФ.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 xml:space="preserve">По общим правилам, закрепленным в ст. 181.2 ГК РФ, решения, принятые собранием, фиксируются протоколом, который составляется в письменной форме. </w:t>
      </w:r>
      <w:r>
        <w:rPr>
          <w:rFonts w:ascii="Times New Roman" w:hAnsi="Times New Roman"/>
          <w:color w:val="auto"/>
          <w:sz w:val="24"/>
        </w:rPr>
        <w:tab/>
        <w:t xml:space="preserve">Протокол </w:t>
      </w:r>
      <w:r>
        <w:rPr>
          <w:rFonts w:ascii="Times New Roman" w:hAnsi="Times New Roman"/>
          <w:color w:val="auto"/>
          <w:sz w:val="24"/>
        </w:rPr>
        <w:t>подписывается председательствующим на собрании и секретарем собрания.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В протоколе о результатах очного голосования должны быть указаны: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1) дата, время и место проведения собрания;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2) сведения о лицах, принявших участие в собрании;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3) результаты голосов</w:t>
      </w:r>
      <w:r>
        <w:rPr>
          <w:rFonts w:ascii="Times New Roman" w:hAnsi="Times New Roman"/>
          <w:color w:val="auto"/>
          <w:sz w:val="24"/>
        </w:rPr>
        <w:t>ания по каждому вопросу повестки дня;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4) сведения о лицах, проводивших подсчет голосов;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5) сведения о лицах, голосовавших против принятия решения собранием и потребовавших внести запись об этом в протокол.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 xml:space="preserve">В протоколе о результатах заочного голосования </w:t>
      </w:r>
      <w:r>
        <w:rPr>
          <w:rFonts w:ascii="Times New Roman" w:hAnsi="Times New Roman"/>
          <w:color w:val="auto"/>
          <w:sz w:val="24"/>
        </w:rPr>
        <w:t>должны быть отражены: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1) дата, до которой принимались документы, содержащие сведения о голосовании членов гражданско-правового сообщества;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2) сведения о лицах, принявших участие в голосовании;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3) результаты голосования по каждому вопросу повестки дня;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>4) сведения о лицах, проводивших подсчет голосов;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5) сведения о лицах, подписавших протокол.</w:t>
      </w:r>
    </w:p>
    <w:p w:rsidR="00822417" w:rsidRDefault="00822417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</w:p>
    <w:p w:rsidR="00822417" w:rsidRDefault="00676E23">
      <w:pPr>
        <w:pStyle w:val="ConsPlusNormal"/>
        <w:ind w:firstLine="540"/>
        <w:jc w:val="both"/>
        <w:rPr>
          <w:b/>
          <w:bCs/>
          <w:color w:val="00000A"/>
        </w:rPr>
      </w:pPr>
      <w:r>
        <w:rPr>
          <w:rFonts w:ascii="Times New Roman" w:hAnsi="Times New Roman"/>
          <w:b/>
          <w:bCs/>
          <w:color w:val="auto"/>
          <w:sz w:val="24"/>
        </w:rPr>
        <w:tab/>
        <w:t>Дополнительно!</w:t>
      </w:r>
    </w:p>
    <w:p w:rsidR="00822417" w:rsidRDefault="00676E23">
      <w:pPr>
        <w:pStyle w:val="ConsPlusNormal"/>
        <w:ind w:firstLine="540"/>
        <w:jc w:val="both"/>
        <w:rPr>
          <w:i/>
          <w:iCs/>
          <w:color w:val="00000A"/>
        </w:rPr>
      </w:pPr>
      <w:r>
        <w:rPr>
          <w:rFonts w:ascii="Times New Roman" w:hAnsi="Times New Roman"/>
          <w:i/>
          <w:iCs/>
          <w:color w:val="auto"/>
          <w:sz w:val="24"/>
        </w:rPr>
        <w:tab/>
        <w:t>В протоколе собрания должны быть зафиксированы сведения о председателе и секретаре собрания, а также о членах счетной комиссии.</w:t>
      </w:r>
    </w:p>
    <w:p w:rsidR="00822417" w:rsidRDefault="00822417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В силу п. п. 4</w:t>
      </w:r>
      <w:r>
        <w:rPr>
          <w:rFonts w:ascii="Times New Roman" w:hAnsi="Times New Roman"/>
          <w:color w:val="auto"/>
          <w:sz w:val="24"/>
        </w:rPr>
        <w:t>, 5 ч. 2 ст. 44, ч. 2 ст. 135, ч. 2 ст. 136 ЖК РФ выбор способа управления МКД, в том числе того, который предполагает создание ТСЖ (п. 2 ч. 2 ст. 161 ЖК РФ), и утверждение устава ТСЖ относятся к компетенции общего собрания собственников помещений в МКД.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>Таким образом, на общем собрании, посвященном созданию ТСН, обязательными для обсуждения и голосования являются вопросы: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- выбора способа управления МКД (создания ТСН);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- утверждения устава ТСН.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В силу ч. 1.1 ст. 136 ЖК РФ протокол общего собрания собст</w:t>
      </w:r>
      <w:r>
        <w:rPr>
          <w:rFonts w:ascii="Times New Roman" w:hAnsi="Times New Roman"/>
          <w:color w:val="auto"/>
          <w:sz w:val="24"/>
        </w:rPr>
        <w:t>венников помещений в МКД, на котором приняты решения о создании ТСЖ и утверждении его устава, подписывается всеми собственниками помещений в МКД, проголосовавшими за принятие таких решений.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Важно, что при государственной регистрации ТСЖ представляются упо</w:t>
      </w:r>
      <w:r>
        <w:rPr>
          <w:rFonts w:ascii="Times New Roman" w:hAnsi="Times New Roman"/>
          <w:color w:val="auto"/>
          <w:sz w:val="24"/>
        </w:rPr>
        <w:t xml:space="preserve">мянутый протокол, а также сведения о лицах, проголосовавших на общем собрании собственников </w:t>
      </w:r>
      <w:r>
        <w:rPr>
          <w:rFonts w:ascii="Times New Roman" w:hAnsi="Times New Roman"/>
          <w:color w:val="auto"/>
          <w:sz w:val="24"/>
        </w:rPr>
        <w:lastRenderedPageBreak/>
        <w:t>помещений в МКД за создание ТСЖ, принадлежащих этим лицам долях в праве общей собственности на общее имущество в МКД (ч. 5 ст. 136 ЖК РФ).</w:t>
      </w:r>
    </w:p>
    <w:p w:rsidR="00822417" w:rsidRDefault="00676E23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Л</w:t>
      </w:r>
      <w:r>
        <w:rPr>
          <w:rFonts w:ascii="Times New Roman" w:hAnsi="Times New Roman"/>
          <w:color w:val="auto"/>
          <w:sz w:val="24"/>
        </w:rPr>
        <w:t xml:space="preserve">ица, осуществляющие подсчет голосов по повестке дня, тоже подписывают протокол собрания, в который также желательно включить сведения о совокупном количестве голосов </w:t>
      </w:r>
      <w:r>
        <w:rPr>
          <w:rFonts w:ascii="Times New Roman" w:hAnsi="Times New Roman"/>
          <w:color w:val="auto"/>
          <w:sz w:val="24"/>
        </w:rPr>
        <w:t>собственников помещений в данном МКД и количестве голосов собственников, которые присутствуют на собрании (кворум)</w:t>
      </w:r>
      <w:r>
        <w:rPr>
          <w:rFonts w:ascii="Times New Roman" w:hAnsi="Times New Roman"/>
          <w:color w:val="auto"/>
          <w:sz w:val="24"/>
        </w:rPr>
        <w:t>.</w:t>
      </w:r>
    </w:p>
    <w:p w:rsidR="00822417" w:rsidRDefault="00822417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</w:p>
    <w:p w:rsidR="00822417" w:rsidRDefault="00676E23">
      <w:pPr>
        <w:pStyle w:val="ConsPlusNormal"/>
        <w:ind w:firstLine="540"/>
        <w:jc w:val="both"/>
        <w:rPr>
          <w:b/>
          <w:bCs/>
          <w:color w:val="00000A"/>
        </w:rPr>
      </w:pPr>
      <w:r>
        <w:rPr>
          <w:rFonts w:ascii="Times New Roman" w:hAnsi="Times New Roman"/>
          <w:b/>
          <w:bCs/>
          <w:color w:val="auto"/>
          <w:sz w:val="24"/>
        </w:rPr>
        <w:tab/>
        <w:t>Дополнительно!</w:t>
      </w:r>
    </w:p>
    <w:p w:rsidR="00822417" w:rsidRDefault="00676E23">
      <w:pPr>
        <w:pStyle w:val="ConsPlusNormal"/>
        <w:ind w:firstLine="540"/>
        <w:jc w:val="both"/>
        <w:rPr>
          <w:i/>
          <w:iCs/>
          <w:color w:val="00000A"/>
        </w:rPr>
      </w:pPr>
      <w:r>
        <w:rPr>
          <w:rFonts w:ascii="Times New Roman" w:hAnsi="Times New Roman"/>
          <w:i/>
          <w:iCs/>
          <w:color w:val="auto"/>
          <w:sz w:val="24"/>
        </w:rPr>
        <w:tab/>
        <w:t xml:space="preserve">Форма протокола должна предусматривать место для его подписания </w:t>
      </w:r>
      <w:r>
        <w:rPr>
          <w:rFonts w:ascii="Times New Roman" w:hAnsi="Times New Roman"/>
          <w:i/>
          <w:iCs/>
          <w:color w:val="auto"/>
          <w:sz w:val="24"/>
        </w:rPr>
        <w:t>соответствующими лицами, в том числе собственниками помещений в МКД.</w:t>
      </w:r>
    </w:p>
    <w:p w:rsidR="00822417" w:rsidRDefault="00676E23">
      <w:pPr>
        <w:pStyle w:val="ConsPlusNormal"/>
        <w:ind w:firstLine="540"/>
        <w:jc w:val="both"/>
        <w:rPr>
          <w:i/>
          <w:iCs/>
          <w:color w:val="00000A"/>
        </w:rPr>
      </w:pPr>
      <w:r>
        <w:rPr>
          <w:rFonts w:ascii="Times New Roman" w:hAnsi="Times New Roman"/>
          <w:i/>
          <w:iCs/>
          <w:color w:val="auto"/>
          <w:sz w:val="24"/>
        </w:rPr>
        <w:tab/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 xml:space="preserve"> На практике довольно часто в рамках общих собраний принимаются решения: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- о выборе уполномоченного лица для осуществления государственной регистрации ТСН;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- о выборе правления ТСН;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- о выборе председателя ТСН (если избрание председателя отнесено уставом ТСН к компетенции общего собрания членов - ч. 3 ст. 147 ЖК РФ);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- о выборе ревизионной комиссии.</w:t>
      </w:r>
    </w:p>
    <w:p w:rsidR="00822417" w:rsidRDefault="00676E23">
      <w:pPr>
        <w:pStyle w:val="ConsPlusNormal"/>
        <w:ind w:firstLine="540"/>
        <w:jc w:val="both"/>
        <w:rPr>
          <w:rFonts w:ascii="Times New Roman" w:hAnsi="Times New Roman" w:cs="Times New Roman"/>
          <w:color w:val="00000A"/>
          <w:sz w:val="24"/>
        </w:rPr>
      </w:pP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 xml:space="preserve">Включение данных вопросов в повестку дня остается на усмотрение инициативной группы собственников, поскольку согласно п. 3 ч. 2 ст. 145 ЖК РФ избрание членов </w:t>
      </w:r>
      <w:r>
        <w:rPr>
          <w:rFonts w:ascii="Times New Roman" w:hAnsi="Times New Roman" w:cs="Times New Roman"/>
          <w:color w:val="auto"/>
          <w:sz w:val="24"/>
        </w:rPr>
        <w:t>правления (из числа членов ТСЖ - ч. 2 ст. 147 ЖК РФ), а также членов ревизионной комиссии товарище</w:t>
      </w:r>
      <w:r>
        <w:rPr>
          <w:rFonts w:ascii="Times New Roman" w:hAnsi="Times New Roman" w:cs="Times New Roman"/>
          <w:color w:val="auto"/>
          <w:sz w:val="24"/>
        </w:rPr>
        <w:t>ства (куда не могут входить члены правления - ч. 1 ст. 150 ЖК РФ) отнесено к компетенции общего собрания членов ТСЖ. Поскольку председатель правления действует от имени товарищества без доверенности (см. ч. 2 ст. 149 ЖК РФ), как правило, именно он осуществ</w:t>
      </w:r>
      <w:r>
        <w:rPr>
          <w:rFonts w:ascii="Times New Roman" w:hAnsi="Times New Roman" w:cs="Times New Roman"/>
          <w:color w:val="auto"/>
          <w:sz w:val="24"/>
        </w:rPr>
        <w:t>ляет регистрацию ТСН (</w:t>
      </w:r>
      <w:proofErr w:type="spellStart"/>
      <w:r>
        <w:rPr>
          <w:rFonts w:ascii="Times New Roman" w:hAnsi="Times New Roman" w:cs="Times New Roman"/>
          <w:color w:val="auto"/>
          <w:sz w:val="24"/>
        </w:rPr>
        <w:t>пп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. "а" п. 1.3 ст. 9 </w:t>
      </w:r>
      <w:proofErr w:type="gramStart"/>
      <w:r>
        <w:rPr>
          <w:rFonts w:ascii="Times New Roman" w:hAnsi="Times New Roman" w:cs="Times New Roman"/>
          <w:color w:val="auto"/>
          <w:sz w:val="24"/>
        </w:rPr>
        <w:t>ФЗ  "</w:t>
      </w:r>
      <w:proofErr w:type="gramEnd"/>
      <w:r>
        <w:rPr>
          <w:rFonts w:ascii="Times New Roman" w:hAnsi="Times New Roman" w:cs="Times New Roman"/>
          <w:color w:val="auto"/>
          <w:sz w:val="24"/>
        </w:rPr>
        <w:t>О государственной регистрации юридических лиц и индивидуальных предпринимателей").</w:t>
      </w:r>
    </w:p>
    <w:p w:rsidR="00822417" w:rsidRDefault="00676E23">
      <w:pPr>
        <w:pStyle w:val="ConsPlusNormal"/>
        <w:ind w:firstLine="540"/>
        <w:jc w:val="both"/>
        <w:rPr>
          <w:rFonts w:ascii="Times New Roman" w:hAnsi="Times New Roman" w:cs="Times New Roman"/>
          <w:color w:val="00000A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  <w:t>Согласно ст. 44.1 ЖК РФ общее собрание собственников помещений в МКД может проводиться посредством: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1) очного голосования (</w:t>
      </w:r>
      <w:r>
        <w:rPr>
          <w:rFonts w:ascii="Times New Roman" w:hAnsi="Times New Roman"/>
          <w:color w:val="auto"/>
          <w:sz w:val="24"/>
        </w:rPr>
        <w:t>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голосование);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 xml:space="preserve">2) заочного голосования (путем опроса или с использованием системы в соответствии со ст. 47.1 </w:t>
      </w:r>
      <w:r>
        <w:rPr>
          <w:rFonts w:ascii="Times New Roman" w:hAnsi="Times New Roman"/>
          <w:color w:val="auto"/>
          <w:sz w:val="24"/>
        </w:rPr>
        <w:t>ЖК РФ);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3) очно-заочного голосования.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Формулировки ч. 4, 4.1 и 5 ст. 48 ЖК РФ позволяют сделать вывод, что свои решения по вопросам повестки дня собственники оформляют письменно только в случае заочного голосования, то есть когда собрание проводится в за</w:t>
      </w:r>
      <w:r>
        <w:rPr>
          <w:rFonts w:ascii="Times New Roman" w:hAnsi="Times New Roman"/>
          <w:color w:val="auto"/>
          <w:sz w:val="24"/>
        </w:rPr>
        <w:t>очной или очно-заочной форме. При проведении собрания в очной форме голосование может осуществляться посредством оформленных в письменной форме решений собственников по вопросам, поставленным на голосование.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bookmarkStart w:id="0" w:name="_GoBack"/>
      <w:bookmarkEnd w:id="0"/>
      <w:r>
        <w:rPr>
          <w:rFonts w:ascii="Times New Roman" w:hAnsi="Times New Roman"/>
          <w:color w:val="auto"/>
          <w:sz w:val="24"/>
        </w:rPr>
        <w:tab/>
        <w:t>Однако все же следует признать, что</w:t>
      </w:r>
      <w:r>
        <w:rPr>
          <w:rFonts w:ascii="Times New Roman" w:hAnsi="Times New Roman"/>
          <w:color w:val="auto"/>
          <w:sz w:val="24"/>
        </w:rPr>
        <w:t xml:space="preserve"> содержание ч. 5.1 ст. 48 ЖК РФ фактически предопределяет письменную форму голосования для собраний любого вида. Данная норма требует, чтобы независимо от формы проведения собрания в решении собственника по вопросам, поставленным на голосование, которое вк</w:t>
      </w:r>
      <w:r>
        <w:rPr>
          <w:rFonts w:ascii="Times New Roman" w:hAnsi="Times New Roman"/>
          <w:color w:val="auto"/>
          <w:sz w:val="24"/>
        </w:rPr>
        <w:t>лючается в протокол общего собрания, были указаны: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1) сведения о лице, участвующем в голосовании;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2) сведения о документе, подтверждающем право собственности лица, участвующего в голосовании, на помещение в соответствующем МКД;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3) решения по каждому воп</w:t>
      </w:r>
      <w:r>
        <w:rPr>
          <w:rFonts w:ascii="Times New Roman" w:hAnsi="Times New Roman"/>
          <w:color w:val="auto"/>
          <w:sz w:val="24"/>
        </w:rPr>
        <w:t>росу повестки дня, выраженные формулировками "за", "против" или "воздержался".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lastRenderedPageBreak/>
        <w:tab/>
        <w:t>Выполнение данного требования означает необходимость использования именно письменной формы решений собственников по вопросам повестки дня, так называемых бюллетеней.</w:t>
      </w:r>
    </w:p>
    <w:p w:rsidR="00822417" w:rsidRDefault="00676E23">
      <w:pPr>
        <w:pStyle w:val="ConsPlusNormal"/>
        <w:ind w:firstLine="540"/>
        <w:jc w:val="both"/>
        <w:rPr>
          <w:color w:val="00000A"/>
        </w:rPr>
      </w:pPr>
      <w:r>
        <w:rPr>
          <w:rFonts w:ascii="Times New Roman" w:hAnsi="Times New Roman"/>
          <w:color w:val="auto"/>
          <w:sz w:val="24"/>
        </w:rPr>
        <w:tab/>
        <w:t>В силу ч.</w:t>
      </w:r>
      <w:r>
        <w:rPr>
          <w:rFonts w:ascii="Times New Roman" w:hAnsi="Times New Roman"/>
          <w:color w:val="auto"/>
          <w:sz w:val="24"/>
        </w:rPr>
        <w:t xml:space="preserve"> 1 ст. 143 ЖК РФ членство в ТСЖ возникает у собственника помещения в МКД на основании заявления о вступлении в товарищество. Поэтому важно, чтобы все собственники, желающие вступить в товарищество, оформили соответствующее заявление.</w:t>
      </w:r>
    </w:p>
    <w:p w:rsidR="00822417" w:rsidRDefault="00822417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</w:p>
    <w:sectPr w:rsidR="0082241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417"/>
    <w:rsid w:val="00676E23"/>
    <w:rsid w:val="0082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E3215-F09D-4184-93F8-A95B4530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A9D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F28D2"/>
  </w:style>
  <w:style w:type="character" w:customStyle="1" w:styleId="-">
    <w:name w:val="Интернет-ссылка"/>
    <w:basedOn w:val="a0"/>
    <w:uiPriority w:val="99"/>
    <w:semiHidden/>
    <w:unhideWhenUsed/>
    <w:rsid w:val="002F28D2"/>
    <w:rPr>
      <w:color w:val="0000FF"/>
      <w:u w:val="single"/>
    </w:rPr>
  </w:style>
  <w:style w:type="character" w:customStyle="1" w:styleId="a3">
    <w:name w:val="Маркеры списка"/>
    <w:qFormat/>
    <w:rsid w:val="0028719F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28719F"/>
    <w:rPr>
      <w:rFonts w:ascii="Times New Roman" w:hAnsi="Times New Roman" w:cs="OpenSymbol"/>
      <w:sz w:val="24"/>
    </w:rPr>
  </w:style>
  <w:style w:type="character" w:customStyle="1" w:styleId="ListLabel2">
    <w:name w:val="ListLabel 2"/>
    <w:qFormat/>
    <w:rsid w:val="0028719F"/>
    <w:rPr>
      <w:rFonts w:cs="OpenSymbol"/>
    </w:rPr>
  </w:style>
  <w:style w:type="character" w:customStyle="1" w:styleId="ListLabel3">
    <w:name w:val="ListLabel 3"/>
    <w:qFormat/>
    <w:rsid w:val="0028719F"/>
    <w:rPr>
      <w:rFonts w:cs="OpenSymbol"/>
    </w:rPr>
  </w:style>
  <w:style w:type="character" w:customStyle="1" w:styleId="ListLabel4">
    <w:name w:val="ListLabel 4"/>
    <w:qFormat/>
    <w:rsid w:val="0028719F"/>
    <w:rPr>
      <w:rFonts w:cs="OpenSymbol"/>
    </w:rPr>
  </w:style>
  <w:style w:type="character" w:customStyle="1" w:styleId="ListLabel5">
    <w:name w:val="ListLabel 5"/>
    <w:qFormat/>
    <w:rsid w:val="0028719F"/>
    <w:rPr>
      <w:rFonts w:cs="OpenSymbol"/>
    </w:rPr>
  </w:style>
  <w:style w:type="character" w:customStyle="1" w:styleId="ListLabel6">
    <w:name w:val="ListLabel 6"/>
    <w:qFormat/>
    <w:rsid w:val="0028719F"/>
    <w:rPr>
      <w:rFonts w:cs="OpenSymbol"/>
    </w:rPr>
  </w:style>
  <w:style w:type="character" w:customStyle="1" w:styleId="ListLabel7">
    <w:name w:val="ListLabel 7"/>
    <w:qFormat/>
    <w:rsid w:val="0028719F"/>
    <w:rPr>
      <w:rFonts w:cs="OpenSymbol"/>
    </w:rPr>
  </w:style>
  <w:style w:type="character" w:customStyle="1" w:styleId="ListLabel8">
    <w:name w:val="ListLabel 8"/>
    <w:qFormat/>
    <w:rsid w:val="0028719F"/>
    <w:rPr>
      <w:rFonts w:cs="OpenSymbol"/>
    </w:rPr>
  </w:style>
  <w:style w:type="character" w:customStyle="1" w:styleId="ListLabel9">
    <w:name w:val="ListLabel 9"/>
    <w:qFormat/>
    <w:rsid w:val="0028719F"/>
    <w:rPr>
      <w:rFonts w:cs="OpenSymbol"/>
    </w:rPr>
  </w:style>
  <w:style w:type="paragraph" w:customStyle="1" w:styleId="a4">
    <w:name w:val="Заголовок"/>
    <w:basedOn w:val="a"/>
    <w:next w:val="a5"/>
    <w:qFormat/>
    <w:rsid w:val="002871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8719F"/>
    <w:pPr>
      <w:spacing w:after="140" w:line="288" w:lineRule="auto"/>
    </w:pPr>
  </w:style>
  <w:style w:type="paragraph" w:styleId="a6">
    <w:name w:val="List"/>
    <w:basedOn w:val="a5"/>
    <w:rsid w:val="0028719F"/>
    <w:rPr>
      <w:rFonts w:cs="Mangal"/>
    </w:rPr>
  </w:style>
  <w:style w:type="paragraph" w:customStyle="1" w:styleId="1">
    <w:name w:val="Название объекта1"/>
    <w:basedOn w:val="a"/>
    <w:qFormat/>
    <w:rsid w:val="002871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8719F"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2F28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28719F"/>
    <w:pPr>
      <w:suppressAutoHyphens/>
    </w:pPr>
    <w:rPr>
      <w:rFonts w:ascii="Arial" w:eastAsia="Liberation Serif" w:hAnsi="Arial" w:cs="Liberation Serif"/>
      <w:color w:val="000000"/>
      <w:sz w:val="22"/>
      <w:szCs w:val="24"/>
      <w:lang w:eastAsia="hi-IN"/>
    </w:rPr>
  </w:style>
  <w:style w:type="paragraph" w:customStyle="1" w:styleId="ConsPlusTitle">
    <w:name w:val="ConsPlusTitle"/>
    <w:qFormat/>
    <w:rsid w:val="0028719F"/>
    <w:pPr>
      <w:suppressAutoHyphens/>
    </w:pPr>
    <w:rPr>
      <w:rFonts w:ascii="Arial" w:eastAsia="Courier New" w:hAnsi="Arial" w:cs="Liberation Serif"/>
      <w:b/>
      <w:color w:val="000000"/>
      <w:sz w:val="16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alla_kondrateva@mail.ru</cp:lastModifiedBy>
  <cp:revision>66</cp:revision>
  <dcterms:created xsi:type="dcterms:W3CDTF">2014-03-25T18:57:00Z</dcterms:created>
  <dcterms:modified xsi:type="dcterms:W3CDTF">2020-07-21T18:05:00Z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