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02" w:rsidRDefault="008A4029" w:rsidP="003461A8">
      <w:pPr>
        <w:pStyle w:val="ConsPlusNormal"/>
        <w:ind w:firstLine="540"/>
        <w:jc w:val="center"/>
        <w:outlineLvl w:val="1"/>
      </w:pPr>
      <w:r>
        <w:rPr>
          <w:rStyle w:val="a4"/>
          <w:rFonts w:ascii="Times New Roman" w:hAnsi="Times New Roman" w:cs="Arial"/>
          <w:color w:val="auto"/>
          <w:sz w:val="24"/>
        </w:rPr>
        <w:t>Подача искового заявления в арбитражный суд адвокатом. Оставление искового заявления без движения и его возвращение: основания и последствия.</w:t>
      </w:r>
    </w:p>
    <w:p w:rsidR="00133602" w:rsidRDefault="00133602" w:rsidP="003461A8">
      <w:pPr>
        <w:pStyle w:val="ConsPlusNormal"/>
        <w:ind w:firstLine="540"/>
        <w:jc w:val="both"/>
        <w:outlineLvl w:val="1"/>
        <w:rPr>
          <w:rStyle w:val="a4"/>
          <w:color w:val="auto"/>
        </w:rPr>
      </w:pPr>
    </w:p>
    <w:p w:rsidR="000F181C" w:rsidRPr="000F181C" w:rsidRDefault="000F181C" w:rsidP="000F181C">
      <w:pPr>
        <w:spacing w:after="0" w:line="240" w:lineRule="auto"/>
        <w:ind w:firstLine="708"/>
        <w:jc w:val="both"/>
        <w:rPr>
          <w:rFonts w:ascii="Times New Roman" w:eastAsia="Times New Roman" w:hAnsi="Times New Roman" w:cs="Times New Roman"/>
          <w:color w:val="auto"/>
          <w:sz w:val="24"/>
          <w:szCs w:val="24"/>
          <w:lang w:eastAsia="ru-RU"/>
        </w:rPr>
      </w:pPr>
      <w:r w:rsidRPr="000F181C">
        <w:rPr>
          <w:rFonts w:ascii="Times New Roman" w:eastAsia="Times New Roman" w:hAnsi="Times New Roman" w:cs="Times New Roman"/>
          <w:color w:val="auto"/>
          <w:sz w:val="24"/>
          <w:szCs w:val="24"/>
          <w:lang w:eastAsia="ru-RU"/>
        </w:rPr>
        <w:t xml:space="preserve">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t>
      </w:r>
    </w:p>
    <w:p w:rsidR="000F181C" w:rsidRPr="000F181C" w:rsidRDefault="000F181C" w:rsidP="000F181C">
      <w:pPr>
        <w:spacing w:after="0" w:line="240" w:lineRule="auto"/>
        <w:ind w:firstLine="708"/>
        <w:jc w:val="both"/>
        <w:rPr>
          <w:rFonts w:ascii="Times New Roman" w:eastAsia="Times New Roman" w:hAnsi="Times New Roman" w:cs="Times New Roman"/>
          <w:color w:val="auto"/>
          <w:sz w:val="24"/>
          <w:szCs w:val="24"/>
          <w:lang w:eastAsia="ru-RU"/>
        </w:rPr>
      </w:pPr>
      <w:r w:rsidRPr="000F181C">
        <w:rPr>
          <w:rFonts w:ascii="Times New Roman" w:eastAsia="Times New Roman" w:hAnsi="Times New Roman" w:cs="Times New Roman"/>
          <w:color w:val="auto"/>
          <w:sz w:val="24"/>
          <w:szCs w:val="24"/>
          <w:lang w:eastAsia="ru-RU"/>
        </w:rPr>
        <w:t xml:space="preserve">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 </w:t>
      </w:r>
    </w:p>
    <w:p w:rsidR="0008455D" w:rsidRPr="0008455D" w:rsidRDefault="008A4029" w:rsidP="0008455D">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исковом заявлении должны быть указаны:</w:t>
      </w:r>
      <w:bookmarkStart w:id="0" w:name="Par1443"/>
      <w:bookmarkEnd w:id="0"/>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наименование арбитражного суда, в который подается исковое заявление;</w:t>
      </w:r>
      <w:bookmarkStart w:id="1" w:name="Par1444"/>
      <w:bookmarkEnd w:id="1"/>
      <w:r>
        <w:rPr>
          <w:rFonts w:ascii="Times New Roman" w:hAnsi="Times New Roman"/>
          <w:color w:val="auto"/>
          <w:sz w:val="24"/>
        </w:rPr>
        <w:tab/>
        <w:t xml:space="preserve">2) </w:t>
      </w:r>
      <w:r w:rsidR="0008455D" w:rsidRPr="0008455D">
        <w:rPr>
          <w:rFonts w:ascii="Times New Roman" w:eastAsia="Times New Roman" w:hAnsi="Times New Roman" w:cs="Times New Roman"/>
          <w:color w:val="auto"/>
          <w:sz w:val="24"/>
          <w:szCs w:val="24"/>
          <w:lang w:eastAsia="ru-RU"/>
        </w:rPr>
        <w:t xml:space="preserve">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организации - наименование, адрес, идентификационный номер налогоплательщика, номера телефонов, факсов, адреса электронной почты; </w:t>
      </w:r>
    </w:p>
    <w:p w:rsidR="0008455D" w:rsidRPr="0008455D" w:rsidRDefault="0008455D" w:rsidP="0008455D">
      <w:pPr>
        <w:spacing w:after="0" w:line="240" w:lineRule="auto"/>
        <w:ind w:firstLine="708"/>
        <w:jc w:val="both"/>
        <w:rPr>
          <w:rFonts w:ascii="Times New Roman" w:eastAsia="Times New Roman" w:hAnsi="Times New Roman" w:cs="Times New Roman"/>
          <w:color w:val="auto"/>
          <w:sz w:val="24"/>
          <w:szCs w:val="24"/>
          <w:lang w:eastAsia="ru-RU"/>
        </w:rPr>
      </w:pPr>
      <w:r>
        <w:rPr>
          <w:rFonts w:ascii="Times New Roman" w:hAnsi="Times New Roman"/>
          <w:color w:val="auto"/>
          <w:sz w:val="24"/>
        </w:rPr>
        <w:t>3</w:t>
      </w:r>
      <w:r w:rsidR="008A4029">
        <w:rPr>
          <w:rFonts w:ascii="Times New Roman" w:hAnsi="Times New Roman"/>
          <w:color w:val="auto"/>
          <w:sz w:val="24"/>
        </w:rPr>
        <w:t xml:space="preserve">) </w:t>
      </w:r>
      <w:r w:rsidRPr="0008455D">
        <w:rPr>
          <w:rFonts w:ascii="Times New Roman" w:eastAsia="Times New Roman" w:hAnsi="Times New Roman" w:cs="Times New Roman"/>
          <w:color w:val="auto"/>
          <w:sz w:val="24"/>
          <w:szCs w:val="24"/>
          <w:lang w:eastAsia="ru-RU"/>
        </w:rPr>
        <w:t xml:space="preserve">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гражданину неизвестны дата и место рождения ответчика, один из его идентификаторов, об этом указывается в исковом заявлении и такая информация по запросу арбитражного суда предоставляется органами </w:t>
      </w:r>
      <w:r w:rsidR="005A65F3">
        <w:rPr>
          <w:rFonts w:ascii="Times New Roman" w:eastAsia="Times New Roman" w:hAnsi="Times New Roman" w:cs="Times New Roman"/>
          <w:color w:val="auto"/>
          <w:sz w:val="24"/>
          <w:szCs w:val="24"/>
          <w:lang w:eastAsia="ru-RU"/>
        </w:rPr>
        <w:t>С</w:t>
      </w:r>
      <w:bookmarkStart w:id="2" w:name="_GoBack"/>
      <w:bookmarkEnd w:id="2"/>
      <w:r>
        <w:rPr>
          <w:rFonts w:ascii="Times New Roman" w:eastAsia="Times New Roman" w:hAnsi="Times New Roman" w:cs="Times New Roman"/>
          <w:color w:val="auto"/>
          <w:sz w:val="24"/>
          <w:szCs w:val="24"/>
          <w:lang w:eastAsia="ru-RU"/>
        </w:rPr>
        <w:t>ФР</w:t>
      </w:r>
      <w:r w:rsidRPr="0008455D">
        <w:rPr>
          <w:rFonts w:ascii="Times New Roman" w:eastAsia="Times New Roman" w:hAnsi="Times New Roman" w:cs="Times New Roman"/>
          <w:color w:val="auto"/>
          <w:sz w:val="24"/>
          <w:szCs w:val="24"/>
          <w:lang w:eastAsia="ru-RU"/>
        </w:rPr>
        <w:t xml:space="preserve">, и (или) налоговыми органами, и (или) органами внутренних дел. В этом случае срок принятия искового заявления к производству арбитражного суда, исчисляется со дня получения арбитражным судом такой информации; </w:t>
      </w:r>
    </w:p>
    <w:p w:rsidR="00BD0A39" w:rsidRPr="00BD0A39" w:rsidRDefault="008A4029" w:rsidP="002F6598">
      <w:pPr>
        <w:spacing w:after="0" w:line="240" w:lineRule="auto"/>
        <w:ind w:firstLine="708"/>
        <w:jc w:val="both"/>
        <w:rPr>
          <w:rFonts w:ascii="Times New Roman" w:eastAsia="Times New Roman" w:hAnsi="Times New Roman" w:cs="Times New Roman"/>
          <w:color w:val="auto"/>
          <w:sz w:val="24"/>
          <w:szCs w:val="24"/>
          <w:lang w:eastAsia="ru-RU"/>
        </w:rPr>
      </w:pPr>
      <w:r>
        <w:rPr>
          <w:rFonts w:ascii="Times New Roman" w:hAnsi="Times New Roman"/>
          <w:color w:val="auto"/>
          <w:sz w:val="24"/>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5) обстоятельства, на которых основаны исковые требования, и подтверждающие эти обстоятельства доказательства;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6) цена иска, если иск подлежит оценке;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7) расчет взыскиваемой или оспариваемой денежной суммы;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8) сведения о соблюдении истцом претензионного или иного досудебного порядка;</w:t>
      </w:r>
      <w:r w:rsidR="00C844DB">
        <w:rPr>
          <w:rFonts w:ascii="Times New Roman" w:hAnsi="Times New Roman"/>
          <w:color w:val="auto"/>
          <w:sz w:val="24"/>
        </w:rPr>
        <w:tab/>
        <w:t xml:space="preserve">9) </w:t>
      </w:r>
      <w:r w:rsidR="00C844DB" w:rsidRPr="00C844DB">
        <w:rPr>
          <w:rFonts w:ascii="Times New Roman" w:eastAsia="Times New Roman" w:hAnsi="Times New Roman" w:cs="Times New Roman"/>
          <w:color w:val="auto"/>
          <w:sz w:val="24"/>
          <w:szCs w:val="24"/>
          <w:lang w:eastAsia="ru-RU"/>
        </w:rPr>
        <w:t>сведения о предпринятых стороной (сторонами) действиях, направленных на примирение, если такие действия предпринимались;</w:t>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t>10</w:t>
      </w:r>
      <w:r>
        <w:rPr>
          <w:rFonts w:ascii="Times New Roman" w:hAnsi="Times New Roman"/>
          <w:color w:val="auto"/>
          <w:sz w:val="24"/>
        </w:rPr>
        <w:t>) сведения о мерах, принятых арбитражным судом по обеспечению имущественных интересов до предъявления иска;</w:t>
      </w:r>
      <w:bookmarkStart w:id="3" w:name="Par1454"/>
      <w:bookmarkEnd w:id="3"/>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r>
      <w:r w:rsidR="00C844DB">
        <w:rPr>
          <w:rFonts w:ascii="Times New Roman" w:hAnsi="Times New Roman"/>
          <w:color w:val="auto"/>
          <w:sz w:val="24"/>
        </w:rPr>
        <w:tab/>
        <w:t>11</w:t>
      </w:r>
      <w:r>
        <w:rPr>
          <w:rFonts w:ascii="Times New Roman" w:hAnsi="Times New Roman"/>
          <w:color w:val="auto"/>
          <w:sz w:val="24"/>
        </w:rPr>
        <w:t>) перечень прилагаемых документов.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lastRenderedPageBreak/>
        <w:tab/>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r w:rsidR="00C844DB">
        <w:rPr>
          <w:rFonts w:ascii="Times New Roman" w:hAnsi="Times New Roman"/>
          <w:color w:val="auto"/>
          <w:sz w:val="24"/>
        </w:rPr>
        <w:tab/>
      </w:r>
      <w:r w:rsidR="00C844DB">
        <w:rPr>
          <w:rFonts w:ascii="Times New Roman" w:hAnsi="Times New Roman"/>
          <w:color w:val="auto"/>
          <w:sz w:val="24"/>
        </w:rPr>
        <w:tab/>
      </w:r>
      <w:r>
        <w:rPr>
          <w:rFonts w:ascii="Times New Roman" w:hAnsi="Times New Roman"/>
          <w:color w:val="auto"/>
          <w:sz w:val="24"/>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r w:rsidR="00BD0A39" w:rsidRPr="00BD0A39">
        <w:rPr>
          <w:rFonts w:ascii="Times New Roman" w:eastAsia="Times New Roman" w:hAnsi="Times New Roman" w:cs="Times New Roman"/>
          <w:color w:val="auto"/>
          <w:sz w:val="24"/>
          <w:szCs w:val="24"/>
          <w:lang w:eastAsia="ru-RU"/>
        </w:rPr>
        <w:t xml:space="preserve">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t>
      </w:r>
    </w:p>
    <w:p w:rsidR="00133602" w:rsidRPr="00C844DB" w:rsidRDefault="00133602" w:rsidP="000F181C">
      <w:pPr>
        <w:spacing w:line="240" w:lineRule="auto"/>
        <w:ind w:firstLine="708"/>
        <w:jc w:val="both"/>
        <w:rPr>
          <w:rFonts w:ascii="Times New Roman" w:hAnsi="Times New Roman"/>
          <w:color w:val="auto"/>
          <w:sz w:val="24"/>
        </w:rPr>
      </w:pPr>
    </w:p>
    <w:p w:rsidR="00133602" w:rsidRDefault="008A4029" w:rsidP="003461A8">
      <w:pPr>
        <w:pStyle w:val="ConsPlusNormal"/>
        <w:ind w:firstLine="540"/>
        <w:jc w:val="both"/>
        <w:rPr>
          <w:b/>
          <w:bCs/>
          <w:color w:val="auto"/>
        </w:rPr>
      </w:pPr>
      <w:r>
        <w:rPr>
          <w:rFonts w:ascii="Times New Roman" w:hAnsi="Times New Roman"/>
          <w:b/>
          <w:bCs/>
          <w:color w:val="auto"/>
          <w:sz w:val="24"/>
        </w:rPr>
        <w:tab/>
        <w:t>Дополнительно!</w:t>
      </w:r>
    </w:p>
    <w:p w:rsidR="00133602" w:rsidRDefault="008A4029" w:rsidP="003461A8">
      <w:pPr>
        <w:pStyle w:val="ConsPlusNormal"/>
        <w:ind w:firstLine="540"/>
        <w:jc w:val="both"/>
        <w:rPr>
          <w:i/>
          <w:iCs/>
          <w:color w:val="auto"/>
        </w:rPr>
      </w:pPr>
      <w:r>
        <w:rPr>
          <w:rFonts w:ascii="Times New Roman" w:hAnsi="Times New Roman"/>
          <w:i/>
          <w:iCs/>
          <w:color w:val="auto"/>
          <w:sz w:val="24"/>
        </w:rPr>
        <w:tab/>
        <w:t>Копии заявления и документов могут быть не напечатаны, но должны быть как минимум написаны от руки разборчивым почерком. Копии не требуется заверять нотариально. Копии искового заявления и приложенных к нему документов направляются по почтовым адресам, указанным в исковом заявлении.</w:t>
      </w:r>
    </w:p>
    <w:p w:rsidR="00BD0A39" w:rsidRDefault="00BD0A39" w:rsidP="003461A8">
      <w:pPr>
        <w:pStyle w:val="ConsPlusNormal"/>
        <w:ind w:firstLine="540"/>
        <w:jc w:val="both"/>
        <w:rPr>
          <w:rFonts w:ascii="Times New Roman" w:hAnsi="Times New Roman"/>
          <w:color w:val="auto"/>
          <w:sz w:val="24"/>
        </w:rPr>
      </w:pPr>
    </w:p>
    <w:p w:rsidR="00133602" w:rsidRDefault="008A4029" w:rsidP="003461A8">
      <w:pPr>
        <w:pStyle w:val="ConsPlusNormal"/>
        <w:ind w:firstLine="540"/>
        <w:jc w:val="both"/>
        <w:rPr>
          <w:color w:val="auto"/>
        </w:rPr>
      </w:pPr>
      <w:r>
        <w:rPr>
          <w:rFonts w:ascii="Times New Roman" w:hAnsi="Times New Roman"/>
          <w:color w:val="auto"/>
          <w:sz w:val="24"/>
        </w:rPr>
        <w:tab/>
        <w:t>К исковому заявлению прилагаются:</w:t>
      </w:r>
    </w:p>
    <w:p w:rsidR="00133602" w:rsidRDefault="008A4029" w:rsidP="003461A8">
      <w:pPr>
        <w:pStyle w:val="ConsPlusNormal"/>
        <w:ind w:firstLine="540"/>
        <w:jc w:val="both"/>
        <w:rPr>
          <w:color w:val="auto"/>
        </w:rPr>
      </w:pPr>
      <w:r>
        <w:rPr>
          <w:rFonts w:ascii="Times New Roman" w:hAnsi="Times New Roman"/>
          <w:color w:val="auto"/>
          <w:sz w:val="24"/>
        </w:rPr>
        <w:tab/>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r w:rsidR="002B4EC6">
        <w:rPr>
          <w:rFonts w:ascii="Times New Roman" w:hAnsi="Times New Roman"/>
          <w:color w:val="auto"/>
          <w:sz w:val="24"/>
        </w:rPr>
        <w:t>,</w:t>
      </w:r>
      <w:r w:rsidR="002B4EC6" w:rsidRPr="002B4EC6">
        <w:rPr>
          <w:rFonts w:ascii="Times New Roman" w:eastAsia="Times New Roman" w:hAnsi="Times New Roman" w:cs="Times New Roman"/>
          <w:color w:val="auto"/>
          <w:sz w:val="24"/>
          <w:lang w:eastAsia="ru-RU"/>
        </w:rPr>
        <w:t xml:space="preserve"> </w:t>
      </w:r>
      <w:r w:rsidR="002B4EC6" w:rsidRPr="00204F7E">
        <w:rPr>
          <w:rFonts w:ascii="Times New Roman" w:eastAsia="Times New Roman" w:hAnsi="Times New Roman" w:cs="Times New Roman"/>
          <w:color w:val="auto"/>
          <w:sz w:val="24"/>
          <w:lang w:eastAsia="ru-RU"/>
        </w:rPr>
        <w:t>в том числе в случае подачи в суд искового заявления и приложенных к нему документов в электронном виде</w:t>
      </w:r>
      <w:r>
        <w:rPr>
          <w:rFonts w:ascii="Times New Roman" w:hAnsi="Times New Roman"/>
          <w:color w:val="auto"/>
          <w:sz w:val="24"/>
        </w:rPr>
        <w:t>;</w:t>
      </w:r>
    </w:p>
    <w:p w:rsidR="00133602" w:rsidRDefault="00133602" w:rsidP="003461A8">
      <w:pPr>
        <w:pStyle w:val="ConsPlusNormal"/>
        <w:ind w:firstLine="540"/>
        <w:jc w:val="both"/>
        <w:rPr>
          <w:rFonts w:ascii="Times New Roman" w:hAnsi="Times New Roman"/>
          <w:sz w:val="24"/>
        </w:rPr>
      </w:pPr>
    </w:p>
    <w:p w:rsidR="00133602" w:rsidRDefault="008A4029" w:rsidP="003461A8">
      <w:pPr>
        <w:pStyle w:val="ConsPlusNormal"/>
        <w:ind w:firstLine="540"/>
        <w:jc w:val="both"/>
        <w:rPr>
          <w:b/>
          <w:bCs/>
          <w:color w:val="auto"/>
        </w:rPr>
      </w:pPr>
      <w:bookmarkStart w:id="4" w:name="Par1467"/>
      <w:bookmarkEnd w:id="4"/>
      <w:r>
        <w:rPr>
          <w:rFonts w:ascii="Times New Roman" w:hAnsi="Times New Roman"/>
          <w:b/>
          <w:bCs/>
          <w:color w:val="auto"/>
          <w:sz w:val="24"/>
        </w:rPr>
        <w:tab/>
        <w:t>Дополнительно!</w:t>
      </w:r>
    </w:p>
    <w:p w:rsidR="00133602" w:rsidRDefault="008A4029" w:rsidP="003461A8">
      <w:pPr>
        <w:pStyle w:val="ConsPlusNormal"/>
        <w:jc w:val="both"/>
        <w:rPr>
          <w:color w:val="auto"/>
        </w:rPr>
      </w:pPr>
      <w:r>
        <w:rPr>
          <w:rFonts w:ascii="Times New Roman" w:hAnsi="Times New Roman"/>
          <w:color w:val="auto"/>
          <w:sz w:val="24"/>
        </w:rPr>
        <w:tab/>
      </w:r>
      <w:r>
        <w:rPr>
          <w:rFonts w:ascii="Times New Roman" w:hAnsi="Times New Roman"/>
          <w:i/>
          <w:iCs/>
          <w:color w:val="auto"/>
          <w:sz w:val="24"/>
        </w:rPr>
        <w:t>При отсутствии уведомления о вручении направление искового заявления и приложенных к нему документов подтверждается другими документами. Это может быть почтовая квитанция, свидетельствующая о направлении копии искового заявления с уведомлением о вручении, а если копии искового заявления и приложенных к нему документов доставлены или вручены ответчику и другим лицам, участвующим в деле, непосредственно истцом или нарочным, - расписка соответствующего лица в получении направленных (врученных) ему документов, а также иные документы, подтверждающие направление искового заявления и приложенных к нему документов.</w:t>
      </w:r>
    </w:p>
    <w:p w:rsidR="00133602" w:rsidRDefault="008A4029" w:rsidP="003461A8">
      <w:pPr>
        <w:pStyle w:val="ConsPlusNormal"/>
        <w:ind w:firstLine="540"/>
        <w:jc w:val="both"/>
        <w:rPr>
          <w:color w:val="auto"/>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C844DB" w:rsidRDefault="008A4029" w:rsidP="003461A8">
      <w:pPr>
        <w:pStyle w:val="ConsPlusNormal"/>
        <w:ind w:firstLine="540"/>
        <w:jc w:val="both"/>
        <w:rPr>
          <w:rFonts w:ascii="Times New Roman" w:hAnsi="Times New Roman"/>
          <w:color w:val="auto"/>
          <w:sz w:val="24"/>
        </w:rPr>
      </w:pPr>
      <w:r>
        <w:rPr>
          <w:rFonts w:ascii="Times New Roman" w:hAnsi="Times New Roman"/>
          <w:color w:val="auto"/>
          <w:sz w:val="24"/>
        </w:rPr>
        <w:tab/>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документы, подтверждающие обстоятельства, на которых истец основывает свои требования;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копии свидетельства о государственной регистрации в качестве юридического лица или индивидуального предпринимателя;</w:t>
      </w:r>
      <w:bookmarkStart w:id="5" w:name="Par1470"/>
      <w:bookmarkEnd w:id="5"/>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5) доверенность или иные документы, подтверждающие полномочия на подписание искового заявления;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6) копии определения арбитражного суда об обеспечении имущественных интересов до предъявления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ФЗ;</w:t>
      </w:r>
    </w:p>
    <w:p w:rsidR="00133602" w:rsidRDefault="00C844DB" w:rsidP="003461A8">
      <w:pPr>
        <w:spacing w:line="240" w:lineRule="auto"/>
        <w:ind w:firstLine="708"/>
        <w:jc w:val="both"/>
        <w:rPr>
          <w:color w:val="auto"/>
        </w:rPr>
      </w:pPr>
      <w:r>
        <w:rPr>
          <w:rFonts w:ascii="Times New Roman" w:hAnsi="Times New Roman"/>
          <w:color w:val="auto"/>
          <w:sz w:val="24"/>
        </w:rPr>
        <w:t xml:space="preserve">8) </w:t>
      </w:r>
      <w:r w:rsidRPr="00C844DB">
        <w:rPr>
          <w:rFonts w:ascii="Times New Roman" w:eastAsia="Times New Roman" w:hAnsi="Times New Roman" w:cs="Times New Roman"/>
          <w:color w:val="auto"/>
          <w:sz w:val="24"/>
          <w:szCs w:val="24"/>
          <w:lang w:eastAsia="ru-RU"/>
        </w:rPr>
        <w:t>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9</w:t>
      </w:r>
      <w:r w:rsidR="008A4029">
        <w:rPr>
          <w:rFonts w:ascii="Times New Roman" w:hAnsi="Times New Roman"/>
          <w:color w:val="auto"/>
          <w:sz w:val="24"/>
        </w:rPr>
        <w:t>) проект договора, если заявлено требование о понуждении заключить договор;</w:t>
      </w:r>
      <w:r w:rsidR="008A4029">
        <w:rPr>
          <w:rFonts w:ascii="Times New Roman" w:hAnsi="Times New Roman"/>
          <w:color w:val="auto"/>
          <w:sz w:val="24"/>
        </w:rPr>
        <w:lastRenderedPageBreak/>
        <w:tab/>
      </w:r>
      <w:r>
        <w:rPr>
          <w:rFonts w:ascii="Times New Roman" w:hAnsi="Times New Roman"/>
          <w:color w:val="auto"/>
          <w:sz w:val="24"/>
        </w:rPr>
        <w:t>10</w:t>
      </w:r>
      <w:r w:rsidR="008A4029">
        <w:rPr>
          <w:rFonts w:ascii="Times New Roman" w:hAnsi="Times New Roman"/>
          <w:color w:val="auto"/>
          <w:sz w:val="24"/>
        </w:rPr>
        <w:t>)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133602" w:rsidRDefault="008A4029" w:rsidP="003461A8">
      <w:pPr>
        <w:pStyle w:val="ConsPlusNormal"/>
        <w:ind w:firstLine="540"/>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133602" w:rsidRDefault="008A4029" w:rsidP="003461A8">
      <w:pPr>
        <w:pStyle w:val="ConsPlusNormal"/>
        <w:ind w:firstLine="540"/>
        <w:jc w:val="both"/>
        <w:rPr>
          <w:i/>
          <w:iCs/>
          <w:color w:val="auto"/>
        </w:rPr>
      </w:pPr>
      <w:r>
        <w:rPr>
          <w:rFonts w:ascii="Times New Roman" w:hAnsi="Times New Roman"/>
          <w:i/>
          <w:iCs/>
          <w:color w:val="auto"/>
          <w:sz w:val="24"/>
        </w:rPr>
        <w:tab/>
        <w:t xml:space="preserve">Учитывая субъектный состав участников арбитражного процесса, в момент возбуждения дела арбитражный суд должен иметь доказательства, подтверждающие соответствующий статус истца и ответчика. </w:t>
      </w:r>
    </w:p>
    <w:p w:rsidR="00133602" w:rsidRDefault="008A4029" w:rsidP="003461A8">
      <w:pPr>
        <w:pStyle w:val="ConsPlusNormal"/>
        <w:ind w:firstLine="540"/>
        <w:jc w:val="both"/>
        <w:rPr>
          <w:color w:val="auto"/>
        </w:rPr>
      </w:pPr>
      <w:r>
        <w:rPr>
          <w:rFonts w:ascii="Times New Roman" w:hAnsi="Times New Roman"/>
          <w:color w:val="auto"/>
          <w:sz w:val="24"/>
        </w:rPr>
        <w:tab/>
      </w:r>
    </w:p>
    <w:p w:rsidR="00133602" w:rsidRDefault="008A4029" w:rsidP="003461A8">
      <w:pPr>
        <w:pStyle w:val="ConsPlusNormal"/>
        <w:ind w:firstLine="540"/>
        <w:jc w:val="both"/>
        <w:rPr>
          <w:color w:val="auto"/>
        </w:rPr>
      </w:pPr>
      <w:r>
        <w:rPr>
          <w:rFonts w:ascii="Times New Roman" w:hAnsi="Times New Roman"/>
          <w:color w:val="auto"/>
          <w:sz w:val="24"/>
        </w:rPr>
        <w:tab/>
        <w:t>Документы, прилагаемые к исковому заявлению, могут быть представлены в арбитражный суд в электронном виде.</w:t>
      </w:r>
    </w:p>
    <w:p w:rsidR="008E450E" w:rsidRPr="008E450E" w:rsidRDefault="008A4029" w:rsidP="008E450E">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Арбитражный суд обязан принять к производству исковое заявление, поданное с соблюдением требований, предъявляемых АПК РФ к его форме и содержанию.</w:t>
      </w:r>
      <w:r>
        <w:rPr>
          <w:rFonts w:ascii="Times New Roman" w:hAnsi="Times New Roman"/>
          <w:color w:val="auto"/>
          <w:sz w:val="24"/>
        </w:rPr>
        <w:tab/>
      </w:r>
      <w:r>
        <w:rPr>
          <w:rFonts w:ascii="Times New Roman" w:hAnsi="Times New Roman"/>
          <w:color w:val="auto"/>
          <w:sz w:val="24"/>
        </w:rPr>
        <w:tab/>
        <w:t>О принятии искового заявления арбитражный суд выносит определение, которым возбуждается производство по делу.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8E450E" w:rsidRPr="008E450E">
        <w:rPr>
          <w:rFonts w:ascii="Times New Roman" w:eastAsia="Times New Roman" w:hAnsi="Times New Roman" w:cs="Times New Roman"/>
          <w:color w:val="auto"/>
          <w:sz w:val="24"/>
          <w:szCs w:val="24"/>
          <w:lang w:eastAsia="ru-RU"/>
        </w:rPr>
        <w:t xml:space="preserve">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 </w:t>
      </w:r>
    </w:p>
    <w:p w:rsidR="00133602" w:rsidRPr="003461A8" w:rsidRDefault="008A4029" w:rsidP="008E450E">
      <w:pPr>
        <w:spacing w:line="240" w:lineRule="auto"/>
        <w:ind w:firstLine="708"/>
        <w:jc w:val="both"/>
        <w:rPr>
          <w:rFonts w:ascii="Verdana" w:eastAsia="Times New Roman" w:hAnsi="Verdana" w:cs="Times New Roman"/>
          <w:color w:val="auto"/>
          <w:sz w:val="21"/>
          <w:szCs w:val="21"/>
          <w:lang w:eastAsia="ru-RU"/>
        </w:rPr>
      </w:pPr>
      <w:r>
        <w:rPr>
          <w:rFonts w:ascii="Times New Roman" w:hAnsi="Times New Roman"/>
          <w:color w:val="auto"/>
          <w:sz w:val="24"/>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sidR="003461A8">
        <w:rPr>
          <w:rFonts w:ascii="Verdana" w:eastAsia="Times New Roman" w:hAnsi="Verdana" w:cs="Times New Roman"/>
          <w:color w:val="auto"/>
          <w:sz w:val="21"/>
          <w:szCs w:val="21"/>
          <w:lang w:eastAsia="ru-RU"/>
        </w:rPr>
        <w:tab/>
      </w:r>
      <w:r>
        <w:rPr>
          <w:rFonts w:ascii="Times New Roman" w:hAnsi="Times New Roman"/>
          <w:color w:val="auto"/>
          <w:sz w:val="24"/>
        </w:rPr>
        <w:t>Судья отказывает в принятии искового заявления, заявления, если: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1) </w:t>
      </w:r>
      <w:r w:rsidR="00BF7EC2" w:rsidRPr="00BF7EC2">
        <w:rPr>
          <w:rFonts w:ascii="Times New Roman" w:eastAsia="Times New Roman" w:hAnsi="Times New Roman" w:cs="Times New Roman"/>
          <w:color w:val="auto"/>
          <w:sz w:val="24"/>
          <w:szCs w:val="24"/>
          <w:lang w:eastAsia="ru-RU"/>
        </w:rPr>
        <w:t>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sidR="003461A8">
        <w:rPr>
          <w:rFonts w:ascii="Times New Roman" w:eastAsia="Times New Roman" w:hAnsi="Times New Roman" w:cs="Times New Roman"/>
          <w:color w:val="auto"/>
          <w:sz w:val="24"/>
          <w:szCs w:val="24"/>
          <w:lang w:eastAsia="ru-RU"/>
        </w:rPr>
        <w:tab/>
      </w:r>
      <w:r>
        <w:rPr>
          <w:rFonts w:ascii="Times New Roman" w:hAnsi="Times New Roman"/>
          <w:color w:val="auto"/>
          <w:sz w:val="24"/>
        </w:rPr>
        <w:t>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w:t>
      </w:r>
      <w:r>
        <w:rPr>
          <w:rFonts w:ascii="Times New Roman" w:hAnsi="Times New Roman"/>
          <w:color w:val="auto"/>
          <w:sz w:val="24"/>
        </w:rPr>
        <w:lastRenderedPageBreak/>
        <w:t>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sidR="003461A8">
        <w:rPr>
          <w:rFonts w:ascii="Times New Roman" w:hAnsi="Times New Roman"/>
          <w:color w:val="auto"/>
          <w:sz w:val="24"/>
        </w:rPr>
        <w:tab/>
      </w:r>
      <w:r>
        <w:rPr>
          <w:rFonts w:ascii="Times New Roman" w:hAnsi="Times New Roman"/>
          <w:color w:val="auto"/>
          <w:sz w:val="24"/>
        </w:rPr>
        <w:t>Определение арбитражного суда об отказе в принятии искового заявления, заявления может быть обжаловано.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133602" w:rsidRDefault="008A4029" w:rsidP="003461A8">
      <w:pPr>
        <w:pStyle w:val="ConsPlusNormal"/>
        <w:spacing w:before="200"/>
        <w:ind w:firstLine="540"/>
        <w:jc w:val="both"/>
        <w:rPr>
          <w:color w:val="auto"/>
        </w:rPr>
      </w:pPr>
      <w:r>
        <w:rPr>
          <w:rFonts w:ascii="Times New Roman" w:hAnsi="Times New Roman"/>
          <w:b/>
          <w:bCs/>
          <w:color w:val="auto"/>
          <w:sz w:val="24"/>
        </w:rPr>
        <w:tab/>
        <w:t>Дополнительно!</w:t>
      </w:r>
    </w:p>
    <w:p w:rsidR="00133602" w:rsidRDefault="008A4029" w:rsidP="003461A8">
      <w:pPr>
        <w:pStyle w:val="ConsPlusNormal"/>
        <w:ind w:firstLine="540"/>
        <w:jc w:val="both"/>
        <w:rPr>
          <w:color w:val="auto"/>
        </w:rPr>
      </w:pPr>
      <w:r>
        <w:rPr>
          <w:rFonts w:ascii="Times New Roman" w:hAnsi="Times New Roman"/>
          <w:i/>
          <w:iCs/>
          <w:color w:val="auto"/>
          <w:sz w:val="24"/>
        </w:rPr>
        <w:tab/>
        <w:t xml:space="preserve">При обжаловании определения об отказе в принятии искового заявления следует уплатить госпошлину в размере 50% госпошлины, подлежащей уплате при подаче иска неимущественного характера (см. </w:t>
      </w:r>
      <w:proofErr w:type="spellStart"/>
      <w:r>
        <w:rPr>
          <w:rFonts w:ascii="Times New Roman" w:hAnsi="Times New Roman"/>
          <w:i/>
          <w:iCs/>
          <w:color w:val="auto"/>
          <w:sz w:val="24"/>
        </w:rPr>
        <w:t>пп</w:t>
      </w:r>
      <w:proofErr w:type="spellEnd"/>
      <w:r>
        <w:rPr>
          <w:rFonts w:ascii="Times New Roman" w:hAnsi="Times New Roman"/>
          <w:i/>
          <w:iCs/>
          <w:color w:val="auto"/>
          <w:sz w:val="24"/>
        </w:rPr>
        <w:t>. 12 ч. 1 ст. 333.21 Налогового кодекса РФ).</w:t>
      </w:r>
    </w:p>
    <w:p w:rsidR="00133602" w:rsidRDefault="00133602" w:rsidP="003461A8">
      <w:pPr>
        <w:pStyle w:val="ConsPlusNormal"/>
        <w:ind w:firstLine="540"/>
        <w:jc w:val="both"/>
        <w:rPr>
          <w:rFonts w:ascii="Times New Roman" w:hAnsi="Times New Roman"/>
          <w:color w:val="auto"/>
          <w:sz w:val="24"/>
        </w:rPr>
      </w:pPr>
    </w:p>
    <w:p w:rsidR="00133602" w:rsidRDefault="008A4029" w:rsidP="003461A8">
      <w:pPr>
        <w:pStyle w:val="ConsPlusNormal"/>
        <w:ind w:firstLine="540"/>
        <w:jc w:val="both"/>
        <w:rPr>
          <w:color w:val="auto"/>
        </w:rPr>
      </w:pPr>
      <w:r>
        <w:rPr>
          <w:rFonts w:ascii="Times New Roman" w:hAnsi="Times New Roman"/>
          <w:color w:val="auto"/>
          <w:sz w:val="24"/>
        </w:rPr>
        <w:tab/>
        <w:t>Арбитражный суд, установив при рассмотрении вопроса о принятии искового заявления к производству, что оно подано с нарушением требований, установленных к форме и содержанию</w:t>
      </w:r>
      <w:r w:rsidR="008B00BE">
        <w:rPr>
          <w:rFonts w:ascii="Times New Roman" w:hAnsi="Times New Roman"/>
          <w:color w:val="auto"/>
          <w:sz w:val="24"/>
        </w:rPr>
        <w:t>,</w:t>
      </w:r>
      <w:r>
        <w:rPr>
          <w:rFonts w:ascii="Times New Roman" w:hAnsi="Times New Roman"/>
          <w:color w:val="auto"/>
          <w:sz w:val="24"/>
        </w:rPr>
        <w:t xml:space="preserve"> выносит определение об оставлении заявления без движения.</w:t>
      </w:r>
    </w:p>
    <w:p w:rsidR="00133602" w:rsidRDefault="008A4029" w:rsidP="003461A8">
      <w:pPr>
        <w:pStyle w:val="ConsPlusNormal"/>
        <w:ind w:firstLine="540"/>
        <w:jc w:val="both"/>
        <w:rPr>
          <w:color w:val="auto"/>
        </w:rPr>
      </w:pPr>
      <w:r>
        <w:rPr>
          <w:rFonts w:ascii="Times New Roman" w:hAnsi="Times New Roman"/>
          <w:color w:val="auto"/>
          <w:sz w:val="24"/>
        </w:rPr>
        <w:tab/>
        <w:t>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133602" w:rsidRDefault="00133602" w:rsidP="003461A8">
      <w:pPr>
        <w:pStyle w:val="ConsPlusNormal"/>
        <w:ind w:firstLine="540"/>
        <w:jc w:val="both"/>
        <w:rPr>
          <w:rFonts w:ascii="Times New Roman" w:hAnsi="Times New Roman"/>
          <w:sz w:val="24"/>
        </w:rPr>
      </w:pPr>
    </w:p>
    <w:p w:rsidR="00133602" w:rsidRDefault="008A4029" w:rsidP="003461A8">
      <w:pPr>
        <w:pStyle w:val="ConsPlusNormal"/>
        <w:ind w:firstLine="540"/>
        <w:jc w:val="both"/>
        <w:rPr>
          <w:b/>
          <w:bCs/>
          <w:color w:val="auto"/>
        </w:rPr>
      </w:pPr>
      <w:r>
        <w:rPr>
          <w:rFonts w:ascii="Times New Roman" w:hAnsi="Times New Roman"/>
          <w:b/>
          <w:bCs/>
          <w:color w:val="auto"/>
          <w:sz w:val="24"/>
        </w:rPr>
        <w:tab/>
        <w:t>Дополнительно!</w:t>
      </w:r>
    </w:p>
    <w:p w:rsidR="00133602" w:rsidRDefault="008A4029" w:rsidP="003461A8">
      <w:pPr>
        <w:pStyle w:val="ConsPlusNormal"/>
        <w:ind w:firstLine="540"/>
        <w:jc w:val="both"/>
        <w:rPr>
          <w:i/>
          <w:iCs/>
          <w:color w:val="auto"/>
        </w:rPr>
      </w:pPr>
      <w:r>
        <w:rPr>
          <w:rFonts w:ascii="Times New Roman" w:hAnsi="Times New Roman"/>
          <w:i/>
          <w:iCs/>
          <w:color w:val="auto"/>
          <w:sz w:val="24"/>
        </w:rPr>
        <w:tab/>
        <w:t>При определении продолжительности этого срока должны учитываться характер недостатков заявления и реальная возможность их исправления, время, необходимое для устранения упомянутых обстоятельств, а также время на доставку почтовой корреспонденции.</w:t>
      </w:r>
    </w:p>
    <w:p w:rsidR="00133602" w:rsidRDefault="008A4029" w:rsidP="003461A8">
      <w:pPr>
        <w:pStyle w:val="ConsPlusNormal"/>
        <w:ind w:firstLine="540"/>
        <w:jc w:val="both"/>
        <w:rPr>
          <w:color w:val="auto"/>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133602" w:rsidRDefault="008A4029" w:rsidP="003461A8">
      <w:pPr>
        <w:pStyle w:val="ConsPlusNormal"/>
        <w:ind w:firstLine="540"/>
        <w:jc w:val="both"/>
        <w:rPr>
          <w:color w:val="auto"/>
        </w:rPr>
      </w:pPr>
      <w:r>
        <w:rPr>
          <w:rFonts w:ascii="Times New Roman" w:hAnsi="Times New Roman"/>
          <w:color w:val="auto"/>
          <w:sz w:val="24"/>
        </w:rPr>
        <w:tab/>
        <w:t>Копия определения об оставлении искового заявления без движения направляется истцу не позднее следующего дня после дня его вынесения.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если указанные выше обстоятельства не будут устранены в срок, установленный в определении, арбитражный суд возвращает исковое заявление и прилагаемые к нему документы.</w:t>
      </w:r>
    </w:p>
    <w:p w:rsidR="00BF7EC2" w:rsidRPr="00BF7EC2" w:rsidRDefault="008A4029" w:rsidP="003461A8">
      <w:pPr>
        <w:spacing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t>Арбитражный суд возвращает исковое заявление, если при рассмотрении вопроса о принятии заявления установит, что: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1) </w:t>
      </w:r>
      <w:r w:rsidR="00BF7EC2" w:rsidRPr="00BF7EC2">
        <w:rPr>
          <w:rFonts w:ascii="Times New Roman" w:eastAsia="Times New Roman" w:hAnsi="Times New Roman" w:cs="Times New Roman"/>
          <w:color w:val="auto"/>
          <w:sz w:val="24"/>
          <w:szCs w:val="24"/>
          <w:lang w:eastAsia="ru-RU"/>
        </w:rPr>
        <w:t>дело неподсудно данному арбитражному суду или подсудно суду общей юрисдикции;</w:t>
      </w:r>
    </w:p>
    <w:p w:rsidR="00BF7EC2" w:rsidRDefault="008A4029" w:rsidP="003461A8">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t>2) заявленные требования подлежат рассмотрению в порядке приказного производства;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до вынесения определения о принятии искового заявления к производству арбитражного суда от истца поступило ходатайство о возвращении заявления;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не устранены обстоятельства, послужившие основаниями для оставления искового заявления без движения, в срок, установленный в определении суда;</w:t>
      </w:r>
      <w:r>
        <w:rPr>
          <w:rFonts w:ascii="Times New Roman" w:hAnsi="Times New Roman"/>
          <w:color w:val="auto"/>
          <w:sz w:val="24"/>
        </w:rPr>
        <w:tab/>
      </w:r>
      <w:r>
        <w:rPr>
          <w:rFonts w:ascii="Times New Roman" w:hAnsi="Times New Roman"/>
          <w:color w:val="auto"/>
          <w:sz w:val="24"/>
        </w:rPr>
        <w:tab/>
        <w:t>5) истцом не соблюден претензионный или иной досудебный порядок урегулирования спора с ответчиком, если такой порядок явля</w:t>
      </w:r>
      <w:r w:rsidR="00BF7EC2">
        <w:rPr>
          <w:rFonts w:ascii="Times New Roman" w:hAnsi="Times New Roman"/>
          <w:color w:val="auto"/>
          <w:sz w:val="24"/>
        </w:rPr>
        <w:t>ется обязательным в силу закона;</w:t>
      </w:r>
    </w:p>
    <w:p w:rsidR="00A76922" w:rsidRPr="00A76922" w:rsidRDefault="008A4029" w:rsidP="00A76922">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r>
      <w:r w:rsidR="00BF7EC2" w:rsidRPr="00BF7EC2">
        <w:rPr>
          <w:rFonts w:ascii="Times New Roman" w:eastAsia="Times New Roman" w:hAnsi="Times New Roman" w:cs="Times New Roman"/>
          <w:color w:val="auto"/>
          <w:sz w:val="24"/>
          <w:szCs w:val="24"/>
          <w:lang w:eastAsia="ru-RU"/>
        </w:rPr>
        <w:t xml:space="preserve">6) </w:t>
      </w:r>
      <w:r w:rsidR="00A76922" w:rsidRPr="00A76922">
        <w:rPr>
          <w:rFonts w:ascii="Times New Roman" w:eastAsia="Times New Roman" w:hAnsi="Times New Roman" w:cs="Times New Roman"/>
          <w:color w:val="auto"/>
          <w:sz w:val="24"/>
          <w:szCs w:val="24"/>
          <w:lang w:eastAsia="ru-RU"/>
        </w:rPr>
        <w:t>исковое заявление не подписано или исковое заявление подписано лицом, не имеющим полномочий на его подписание.</w:t>
      </w:r>
    </w:p>
    <w:p w:rsidR="00133602" w:rsidRPr="003461A8" w:rsidRDefault="003461A8" w:rsidP="003461A8">
      <w:pPr>
        <w:spacing w:line="240" w:lineRule="auto"/>
        <w:ind w:firstLine="540"/>
        <w:jc w:val="both"/>
        <w:rPr>
          <w:rFonts w:ascii="Verdana" w:eastAsia="Times New Roman" w:hAnsi="Verdana" w:cs="Times New Roman"/>
          <w:color w:val="auto"/>
          <w:sz w:val="21"/>
          <w:szCs w:val="21"/>
          <w:lang w:eastAsia="ru-RU"/>
        </w:rPr>
      </w:pPr>
      <w:r>
        <w:rPr>
          <w:rFonts w:ascii="Times New Roman" w:eastAsia="Times New Roman" w:hAnsi="Times New Roman" w:cs="Times New Roman"/>
          <w:color w:val="auto"/>
          <w:sz w:val="24"/>
          <w:szCs w:val="24"/>
          <w:lang w:eastAsia="ru-RU"/>
        </w:rPr>
        <w:tab/>
      </w:r>
      <w:r w:rsidR="008A4029">
        <w:rPr>
          <w:rFonts w:ascii="Times New Roman" w:hAnsi="Times New Roman"/>
          <w:color w:val="auto"/>
          <w:sz w:val="24"/>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t>О возвращении искового заявления арбитражный суд выносит определение.</w:t>
      </w:r>
      <w:r w:rsidR="008A4029">
        <w:rPr>
          <w:rFonts w:ascii="Times New Roman" w:hAnsi="Times New Roman"/>
          <w:color w:val="auto"/>
          <w:sz w:val="24"/>
        </w:rPr>
        <w:tab/>
        <w:t>В определении указываются основания для возвращения заявления, решается вопрос о возврате государственной пошлины из федерального бюджета.</w:t>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t>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t>Определение арбитражного суда о возвращении искового заявления может быть обжаловано.</w:t>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t>В случае отмены определения исковое заявление считается поданным в день первоначального обращения в арбитражный суд.</w:t>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r>
      <w:r w:rsidR="008A4029">
        <w:rPr>
          <w:rFonts w:ascii="Times New Roman" w:hAnsi="Times New Roman"/>
          <w:color w:val="auto"/>
          <w:sz w:val="24"/>
        </w:rPr>
        <w:tab/>
        <w:t>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133602" w:rsidRDefault="008A4029" w:rsidP="003461A8">
      <w:pPr>
        <w:pStyle w:val="ConsPlusNormal"/>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133602" w:rsidRDefault="008A4029" w:rsidP="003461A8">
      <w:pPr>
        <w:pStyle w:val="ConsPlusNormal"/>
        <w:jc w:val="both"/>
        <w:rPr>
          <w:color w:val="auto"/>
        </w:rPr>
      </w:pPr>
      <w:r>
        <w:rPr>
          <w:rFonts w:ascii="Times New Roman" w:hAnsi="Times New Roman"/>
          <w:color w:val="auto"/>
          <w:sz w:val="24"/>
        </w:rPr>
        <w:tab/>
      </w:r>
      <w:r>
        <w:rPr>
          <w:rFonts w:ascii="Times New Roman" w:hAnsi="Times New Roman"/>
          <w:i/>
          <w:iCs/>
          <w:color w:val="auto"/>
          <w:sz w:val="24"/>
        </w:rPr>
        <w:t>Однако следует иметь в виду, что вследствие возвращения заявления может оказаться пропущенным срок на обращение в арбитражный суд, что может привести к невозможности заявителя реализовать свое право на судебную защиту.</w:t>
      </w:r>
    </w:p>
    <w:sectPr w:rsidR="00133602" w:rsidSect="00133602">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33602"/>
    <w:rsid w:val="00023797"/>
    <w:rsid w:val="0008455D"/>
    <w:rsid w:val="000F181C"/>
    <w:rsid w:val="00133602"/>
    <w:rsid w:val="002B4EC6"/>
    <w:rsid w:val="002F6598"/>
    <w:rsid w:val="00314FA0"/>
    <w:rsid w:val="003461A8"/>
    <w:rsid w:val="005A65F3"/>
    <w:rsid w:val="008A4029"/>
    <w:rsid w:val="008B00BE"/>
    <w:rsid w:val="008E450E"/>
    <w:rsid w:val="00A76922"/>
    <w:rsid w:val="00BD0A39"/>
    <w:rsid w:val="00BF7EC2"/>
    <w:rsid w:val="00C844DB"/>
    <w:rsid w:val="00D9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A370D-7B70-48F8-8DD9-A88BC775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133602"/>
    <w:rPr>
      <w:rFonts w:ascii="OpenSymbol" w:eastAsia="OpenSymbol" w:hAnsi="OpenSymbol" w:cs="OpenSymbol"/>
    </w:rPr>
  </w:style>
  <w:style w:type="character" w:customStyle="1" w:styleId="ListLabel1">
    <w:name w:val="ListLabel 1"/>
    <w:qFormat/>
    <w:rsid w:val="00133602"/>
    <w:rPr>
      <w:rFonts w:ascii="Times New Roman" w:hAnsi="Times New Roman" w:cs="OpenSymbol"/>
      <w:sz w:val="24"/>
    </w:rPr>
  </w:style>
  <w:style w:type="character" w:customStyle="1" w:styleId="ListLabel2">
    <w:name w:val="ListLabel 2"/>
    <w:qFormat/>
    <w:rsid w:val="00133602"/>
    <w:rPr>
      <w:rFonts w:cs="OpenSymbol"/>
    </w:rPr>
  </w:style>
  <w:style w:type="character" w:customStyle="1" w:styleId="ListLabel3">
    <w:name w:val="ListLabel 3"/>
    <w:qFormat/>
    <w:rsid w:val="00133602"/>
    <w:rPr>
      <w:rFonts w:cs="OpenSymbol"/>
    </w:rPr>
  </w:style>
  <w:style w:type="character" w:customStyle="1" w:styleId="ListLabel4">
    <w:name w:val="ListLabel 4"/>
    <w:qFormat/>
    <w:rsid w:val="00133602"/>
    <w:rPr>
      <w:rFonts w:cs="OpenSymbol"/>
    </w:rPr>
  </w:style>
  <w:style w:type="character" w:customStyle="1" w:styleId="ListLabel5">
    <w:name w:val="ListLabel 5"/>
    <w:qFormat/>
    <w:rsid w:val="00133602"/>
    <w:rPr>
      <w:rFonts w:cs="OpenSymbol"/>
    </w:rPr>
  </w:style>
  <w:style w:type="character" w:customStyle="1" w:styleId="ListLabel6">
    <w:name w:val="ListLabel 6"/>
    <w:qFormat/>
    <w:rsid w:val="00133602"/>
    <w:rPr>
      <w:rFonts w:cs="OpenSymbol"/>
    </w:rPr>
  </w:style>
  <w:style w:type="character" w:customStyle="1" w:styleId="ListLabel7">
    <w:name w:val="ListLabel 7"/>
    <w:qFormat/>
    <w:rsid w:val="00133602"/>
    <w:rPr>
      <w:rFonts w:cs="OpenSymbol"/>
    </w:rPr>
  </w:style>
  <w:style w:type="character" w:customStyle="1" w:styleId="ListLabel8">
    <w:name w:val="ListLabel 8"/>
    <w:qFormat/>
    <w:rsid w:val="00133602"/>
    <w:rPr>
      <w:rFonts w:cs="OpenSymbol"/>
    </w:rPr>
  </w:style>
  <w:style w:type="character" w:customStyle="1" w:styleId="ListLabel9">
    <w:name w:val="ListLabel 9"/>
    <w:qFormat/>
    <w:rsid w:val="00133602"/>
    <w:rPr>
      <w:rFonts w:cs="OpenSymbol"/>
    </w:rPr>
  </w:style>
  <w:style w:type="character" w:styleId="a4">
    <w:name w:val="Strong"/>
    <w:basedOn w:val="a0"/>
    <w:qFormat/>
    <w:rsid w:val="00133602"/>
    <w:rPr>
      <w:b/>
      <w:bCs/>
    </w:rPr>
  </w:style>
  <w:style w:type="character" w:customStyle="1" w:styleId="ListLabel10">
    <w:name w:val="ListLabel 10"/>
    <w:qFormat/>
    <w:rsid w:val="00133602"/>
    <w:rPr>
      <w:rFonts w:ascii="Times New Roman" w:hAnsi="Times New Roman" w:cs="OpenSymbol"/>
      <w:sz w:val="24"/>
    </w:rPr>
  </w:style>
  <w:style w:type="character" w:customStyle="1" w:styleId="ListLabel11">
    <w:name w:val="ListLabel 11"/>
    <w:qFormat/>
    <w:rsid w:val="00133602"/>
    <w:rPr>
      <w:rFonts w:cs="OpenSymbol"/>
    </w:rPr>
  </w:style>
  <w:style w:type="character" w:customStyle="1" w:styleId="ListLabel12">
    <w:name w:val="ListLabel 12"/>
    <w:qFormat/>
    <w:rsid w:val="00133602"/>
    <w:rPr>
      <w:rFonts w:cs="OpenSymbol"/>
    </w:rPr>
  </w:style>
  <w:style w:type="character" w:customStyle="1" w:styleId="ListLabel13">
    <w:name w:val="ListLabel 13"/>
    <w:qFormat/>
    <w:rsid w:val="00133602"/>
    <w:rPr>
      <w:rFonts w:cs="OpenSymbol"/>
    </w:rPr>
  </w:style>
  <w:style w:type="character" w:customStyle="1" w:styleId="ListLabel14">
    <w:name w:val="ListLabel 14"/>
    <w:qFormat/>
    <w:rsid w:val="00133602"/>
    <w:rPr>
      <w:rFonts w:cs="OpenSymbol"/>
    </w:rPr>
  </w:style>
  <w:style w:type="character" w:customStyle="1" w:styleId="ListLabel15">
    <w:name w:val="ListLabel 15"/>
    <w:qFormat/>
    <w:rsid w:val="00133602"/>
    <w:rPr>
      <w:rFonts w:cs="OpenSymbol"/>
    </w:rPr>
  </w:style>
  <w:style w:type="character" w:customStyle="1" w:styleId="ListLabel16">
    <w:name w:val="ListLabel 16"/>
    <w:qFormat/>
    <w:rsid w:val="00133602"/>
    <w:rPr>
      <w:rFonts w:cs="OpenSymbol"/>
    </w:rPr>
  </w:style>
  <w:style w:type="character" w:customStyle="1" w:styleId="ListLabel17">
    <w:name w:val="ListLabel 17"/>
    <w:qFormat/>
    <w:rsid w:val="00133602"/>
    <w:rPr>
      <w:rFonts w:cs="OpenSymbol"/>
    </w:rPr>
  </w:style>
  <w:style w:type="character" w:customStyle="1" w:styleId="ListLabel18">
    <w:name w:val="ListLabel 18"/>
    <w:qFormat/>
    <w:rsid w:val="00133602"/>
    <w:rPr>
      <w:rFonts w:cs="OpenSymbol"/>
    </w:rPr>
  </w:style>
  <w:style w:type="character" w:customStyle="1" w:styleId="ListLabel19">
    <w:name w:val="ListLabel 19"/>
    <w:qFormat/>
    <w:rsid w:val="00133602"/>
    <w:rPr>
      <w:rFonts w:ascii="Times New Roman" w:hAnsi="Times New Roman" w:cs="OpenSymbol"/>
      <w:sz w:val="24"/>
    </w:rPr>
  </w:style>
  <w:style w:type="character" w:customStyle="1" w:styleId="ListLabel20">
    <w:name w:val="ListLabel 20"/>
    <w:qFormat/>
    <w:rsid w:val="00133602"/>
    <w:rPr>
      <w:rFonts w:cs="OpenSymbol"/>
    </w:rPr>
  </w:style>
  <w:style w:type="character" w:customStyle="1" w:styleId="ListLabel21">
    <w:name w:val="ListLabel 21"/>
    <w:qFormat/>
    <w:rsid w:val="00133602"/>
    <w:rPr>
      <w:rFonts w:cs="OpenSymbol"/>
    </w:rPr>
  </w:style>
  <w:style w:type="character" w:customStyle="1" w:styleId="ListLabel22">
    <w:name w:val="ListLabel 22"/>
    <w:qFormat/>
    <w:rsid w:val="00133602"/>
    <w:rPr>
      <w:rFonts w:cs="OpenSymbol"/>
    </w:rPr>
  </w:style>
  <w:style w:type="character" w:customStyle="1" w:styleId="ListLabel23">
    <w:name w:val="ListLabel 23"/>
    <w:qFormat/>
    <w:rsid w:val="00133602"/>
    <w:rPr>
      <w:rFonts w:cs="OpenSymbol"/>
    </w:rPr>
  </w:style>
  <w:style w:type="character" w:customStyle="1" w:styleId="ListLabel24">
    <w:name w:val="ListLabel 24"/>
    <w:qFormat/>
    <w:rsid w:val="00133602"/>
    <w:rPr>
      <w:rFonts w:cs="OpenSymbol"/>
    </w:rPr>
  </w:style>
  <w:style w:type="character" w:customStyle="1" w:styleId="ListLabel25">
    <w:name w:val="ListLabel 25"/>
    <w:qFormat/>
    <w:rsid w:val="00133602"/>
    <w:rPr>
      <w:rFonts w:cs="OpenSymbol"/>
    </w:rPr>
  </w:style>
  <w:style w:type="character" w:customStyle="1" w:styleId="ListLabel26">
    <w:name w:val="ListLabel 26"/>
    <w:qFormat/>
    <w:rsid w:val="00133602"/>
    <w:rPr>
      <w:rFonts w:cs="OpenSymbol"/>
    </w:rPr>
  </w:style>
  <w:style w:type="character" w:customStyle="1" w:styleId="ListLabel27">
    <w:name w:val="ListLabel 27"/>
    <w:qFormat/>
    <w:rsid w:val="00133602"/>
    <w:rPr>
      <w:rFonts w:cs="OpenSymbol"/>
    </w:rPr>
  </w:style>
  <w:style w:type="character" w:customStyle="1" w:styleId="ListLabel28">
    <w:name w:val="ListLabel 28"/>
    <w:qFormat/>
    <w:rsid w:val="00133602"/>
    <w:rPr>
      <w:rFonts w:ascii="Times New Roman" w:hAnsi="Times New Roman" w:cs="OpenSymbol"/>
      <w:sz w:val="24"/>
    </w:rPr>
  </w:style>
  <w:style w:type="character" w:customStyle="1" w:styleId="ListLabel29">
    <w:name w:val="ListLabel 29"/>
    <w:qFormat/>
    <w:rsid w:val="00133602"/>
    <w:rPr>
      <w:rFonts w:cs="OpenSymbol"/>
    </w:rPr>
  </w:style>
  <w:style w:type="character" w:customStyle="1" w:styleId="ListLabel30">
    <w:name w:val="ListLabel 30"/>
    <w:qFormat/>
    <w:rsid w:val="00133602"/>
    <w:rPr>
      <w:rFonts w:cs="OpenSymbol"/>
    </w:rPr>
  </w:style>
  <w:style w:type="character" w:customStyle="1" w:styleId="ListLabel31">
    <w:name w:val="ListLabel 31"/>
    <w:qFormat/>
    <w:rsid w:val="00133602"/>
    <w:rPr>
      <w:rFonts w:cs="OpenSymbol"/>
    </w:rPr>
  </w:style>
  <w:style w:type="character" w:customStyle="1" w:styleId="ListLabel32">
    <w:name w:val="ListLabel 32"/>
    <w:qFormat/>
    <w:rsid w:val="00133602"/>
    <w:rPr>
      <w:rFonts w:cs="OpenSymbol"/>
    </w:rPr>
  </w:style>
  <w:style w:type="character" w:customStyle="1" w:styleId="ListLabel33">
    <w:name w:val="ListLabel 33"/>
    <w:qFormat/>
    <w:rsid w:val="00133602"/>
    <w:rPr>
      <w:rFonts w:cs="OpenSymbol"/>
    </w:rPr>
  </w:style>
  <w:style w:type="character" w:customStyle="1" w:styleId="ListLabel34">
    <w:name w:val="ListLabel 34"/>
    <w:qFormat/>
    <w:rsid w:val="00133602"/>
    <w:rPr>
      <w:rFonts w:cs="OpenSymbol"/>
    </w:rPr>
  </w:style>
  <w:style w:type="character" w:customStyle="1" w:styleId="ListLabel35">
    <w:name w:val="ListLabel 35"/>
    <w:qFormat/>
    <w:rsid w:val="00133602"/>
    <w:rPr>
      <w:rFonts w:cs="OpenSymbol"/>
    </w:rPr>
  </w:style>
  <w:style w:type="character" w:customStyle="1" w:styleId="ListLabel36">
    <w:name w:val="ListLabel 36"/>
    <w:qFormat/>
    <w:rsid w:val="00133602"/>
    <w:rPr>
      <w:rFonts w:cs="OpenSymbol"/>
    </w:rPr>
  </w:style>
  <w:style w:type="character" w:customStyle="1" w:styleId="ListLabel37">
    <w:name w:val="ListLabel 37"/>
    <w:qFormat/>
    <w:rsid w:val="00133602"/>
    <w:rPr>
      <w:rFonts w:ascii="Times New Roman" w:hAnsi="Times New Roman" w:cs="OpenSymbol"/>
      <w:sz w:val="24"/>
    </w:rPr>
  </w:style>
  <w:style w:type="character" w:customStyle="1" w:styleId="ListLabel38">
    <w:name w:val="ListLabel 38"/>
    <w:qFormat/>
    <w:rsid w:val="00133602"/>
    <w:rPr>
      <w:rFonts w:cs="OpenSymbol"/>
    </w:rPr>
  </w:style>
  <w:style w:type="character" w:customStyle="1" w:styleId="ListLabel39">
    <w:name w:val="ListLabel 39"/>
    <w:qFormat/>
    <w:rsid w:val="00133602"/>
    <w:rPr>
      <w:rFonts w:cs="OpenSymbol"/>
    </w:rPr>
  </w:style>
  <w:style w:type="character" w:customStyle="1" w:styleId="ListLabel40">
    <w:name w:val="ListLabel 40"/>
    <w:qFormat/>
    <w:rsid w:val="00133602"/>
    <w:rPr>
      <w:rFonts w:cs="OpenSymbol"/>
    </w:rPr>
  </w:style>
  <w:style w:type="character" w:customStyle="1" w:styleId="ListLabel41">
    <w:name w:val="ListLabel 41"/>
    <w:qFormat/>
    <w:rsid w:val="00133602"/>
    <w:rPr>
      <w:rFonts w:cs="OpenSymbol"/>
    </w:rPr>
  </w:style>
  <w:style w:type="character" w:customStyle="1" w:styleId="ListLabel42">
    <w:name w:val="ListLabel 42"/>
    <w:qFormat/>
    <w:rsid w:val="00133602"/>
    <w:rPr>
      <w:rFonts w:cs="OpenSymbol"/>
    </w:rPr>
  </w:style>
  <w:style w:type="character" w:customStyle="1" w:styleId="ListLabel43">
    <w:name w:val="ListLabel 43"/>
    <w:qFormat/>
    <w:rsid w:val="00133602"/>
    <w:rPr>
      <w:rFonts w:cs="OpenSymbol"/>
    </w:rPr>
  </w:style>
  <w:style w:type="character" w:customStyle="1" w:styleId="ListLabel44">
    <w:name w:val="ListLabel 44"/>
    <w:qFormat/>
    <w:rsid w:val="00133602"/>
    <w:rPr>
      <w:rFonts w:cs="OpenSymbol"/>
    </w:rPr>
  </w:style>
  <w:style w:type="character" w:customStyle="1" w:styleId="ListLabel45">
    <w:name w:val="ListLabel 45"/>
    <w:qFormat/>
    <w:rsid w:val="00133602"/>
    <w:rPr>
      <w:rFonts w:cs="OpenSymbol"/>
    </w:rPr>
  </w:style>
  <w:style w:type="character" w:customStyle="1" w:styleId="ListLabel46">
    <w:name w:val="ListLabel 46"/>
    <w:qFormat/>
    <w:rsid w:val="00133602"/>
    <w:rPr>
      <w:rFonts w:ascii="Times New Roman" w:hAnsi="Times New Roman" w:cs="OpenSymbol"/>
      <w:sz w:val="24"/>
    </w:rPr>
  </w:style>
  <w:style w:type="character" w:customStyle="1" w:styleId="ListLabel47">
    <w:name w:val="ListLabel 47"/>
    <w:qFormat/>
    <w:rsid w:val="00133602"/>
    <w:rPr>
      <w:rFonts w:cs="OpenSymbol"/>
    </w:rPr>
  </w:style>
  <w:style w:type="character" w:customStyle="1" w:styleId="ListLabel48">
    <w:name w:val="ListLabel 48"/>
    <w:qFormat/>
    <w:rsid w:val="00133602"/>
    <w:rPr>
      <w:rFonts w:cs="OpenSymbol"/>
    </w:rPr>
  </w:style>
  <w:style w:type="character" w:customStyle="1" w:styleId="ListLabel49">
    <w:name w:val="ListLabel 49"/>
    <w:qFormat/>
    <w:rsid w:val="00133602"/>
    <w:rPr>
      <w:rFonts w:cs="OpenSymbol"/>
    </w:rPr>
  </w:style>
  <w:style w:type="character" w:customStyle="1" w:styleId="ListLabel50">
    <w:name w:val="ListLabel 50"/>
    <w:qFormat/>
    <w:rsid w:val="00133602"/>
    <w:rPr>
      <w:rFonts w:cs="OpenSymbol"/>
    </w:rPr>
  </w:style>
  <w:style w:type="character" w:customStyle="1" w:styleId="ListLabel51">
    <w:name w:val="ListLabel 51"/>
    <w:qFormat/>
    <w:rsid w:val="00133602"/>
    <w:rPr>
      <w:rFonts w:cs="OpenSymbol"/>
    </w:rPr>
  </w:style>
  <w:style w:type="character" w:customStyle="1" w:styleId="ListLabel52">
    <w:name w:val="ListLabel 52"/>
    <w:qFormat/>
    <w:rsid w:val="00133602"/>
    <w:rPr>
      <w:rFonts w:cs="OpenSymbol"/>
    </w:rPr>
  </w:style>
  <w:style w:type="character" w:customStyle="1" w:styleId="ListLabel53">
    <w:name w:val="ListLabel 53"/>
    <w:qFormat/>
    <w:rsid w:val="00133602"/>
    <w:rPr>
      <w:rFonts w:cs="OpenSymbol"/>
    </w:rPr>
  </w:style>
  <w:style w:type="character" w:customStyle="1" w:styleId="ListLabel54">
    <w:name w:val="ListLabel 54"/>
    <w:qFormat/>
    <w:rsid w:val="00133602"/>
    <w:rPr>
      <w:rFonts w:cs="OpenSymbol"/>
    </w:rPr>
  </w:style>
  <w:style w:type="character" w:customStyle="1" w:styleId="ListLabel55">
    <w:name w:val="ListLabel 55"/>
    <w:qFormat/>
    <w:rsid w:val="00133602"/>
    <w:rPr>
      <w:rFonts w:ascii="Times New Roman" w:hAnsi="Times New Roman" w:cs="OpenSymbol"/>
      <w:sz w:val="24"/>
    </w:rPr>
  </w:style>
  <w:style w:type="character" w:customStyle="1" w:styleId="ListLabel56">
    <w:name w:val="ListLabel 56"/>
    <w:qFormat/>
    <w:rsid w:val="00133602"/>
    <w:rPr>
      <w:rFonts w:cs="OpenSymbol"/>
    </w:rPr>
  </w:style>
  <w:style w:type="character" w:customStyle="1" w:styleId="ListLabel57">
    <w:name w:val="ListLabel 57"/>
    <w:qFormat/>
    <w:rsid w:val="00133602"/>
    <w:rPr>
      <w:rFonts w:cs="OpenSymbol"/>
    </w:rPr>
  </w:style>
  <w:style w:type="character" w:customStyle="1" w:styleId="ListLabel58">
    <w:name w:val="ListLabel 58"/>
    <w:qFormat/>
    <w:rsid w:val="00133602"/>
    <w:rPr>
      <w:rFonts w:cs="OpenSymbol"/>
    </w:rPr>
  </w:style>
  <w:style w:type="character" w:customStyle="1" w:styleId="ListLabel59">
    <w:name w:val="ListLabel 59"/>
    <w:qFormat/>
    <w:rsid w:val="00133602"/>
    <w:rPr>
      <w:rFonts w:cs="OpenSymbol"/>
    </w:rPr>
  </w:style>
  <w:style w:type="character" w:customStyle="1" w:styleId="ListLabel60">
    <w:name w:val="ListLabel 60"/>
    <w:qFormat/>
    <w:rsid w:val="00133602"/>
    <w:rPr>
      <w:rFonts w:cs="OpenSymbol"/>
    </w:rPr>
  </w:style>
  <w:style w:type="character" w:customStyle="1" w:styleId="ListLabel61">
    <w:name w:val="ListLabel 61"/>
    <w:qFormat/>
    <w:rsid w:val="00133602"/>
    <w:rPr>
      <w:rFonts w:cs="OpenSymbol"/>
    </w:rPr>
  </w:style>
  <w:style w:type="character" w:customStyle="1" w:styleId="ListLabel62">
    <w:name w:val="ListLabel 62"/>
    <w:qFormat/>
    <w:rsid w:val="00133602"/>
    <w:rPr>
      <w:rFonts w:cs="OpenSymbol"/>
    </w:rPr>
  </w:style>
  <w:style w:type="character" w:customStyle="1" w:styleId="ListLabel63">
    <w:name w:val="ListLabel 63"/>
    <w:qFormat/>
    <w:rsid w:val="00133602"/>
    <w:rPr>
      <w:rFonts w:cs="OpenSymbol"/>
    </w:rPr>
  </w:style>
  <w:style w:type="character" w:customStyle="1" w:styleId="ListLabel64">
    <w:name w:val="ListLabel 64"/>
    <w:qFormat/>
    <w:rsid w:val="00133602"/>
    <w:rPr>
      <w:rFonts w:ascii="Times New Roman" w:hAnsi="Times New Roman" w:cs="OpenSymbol"/>
      <w:sz w:val="24"/>
    </w:rPr>
  </w:style>
  <w:style w:type="character" w:customStyle="1" w:styleId="ListLabel65">
    <w:name w:val="ListLabel 65"/>
    <w:qFormat/>
    <w:rsid w:val="00133602"/>
    <w:rPr>
      <w:rFonts w:cs="OpenSymbol"/>
    </w:rPr>
  </w:style>
  <w:style w:type="character" w:customStyle="1" w:styleId="ListLabel66">
    <w:name w:val="ListLabel 66"/>
    <w:qFormat/>
    <w:rsid w:val="00133602"/>
    <w:rPr>
      <w:rFonts w:cs="OpenSymbol"/>
    </w:rPr>
  </w:style>
  <w:style w:type="character" w:customStyle="1" w:styleId="ListLabel67">
    <w:name w:val="ListLabel 67"/>
    <w:qFormat/>
    <w:rsid w:val="00133602"/>
    <w:rPr>
      <w:rFonts w:cs="OpenSymbol"/>
    </w:rPr>
  </w:style>
  <w:style w:type="character" w:customStyle="1" w:styleId="ListLabel68">
    <w:name w:val="ListLabel 68"/>
    <w:qFormat/>
    <w:rsid w:val="00133602"/>
    <w:rPr>
      <w:rFonts w:cs="OpenSymbol"/>
    </w:rPr>
  </w:style>
  <w:style w:type="character" w:customStyle="1" w:styleId="ListLabel69">
    <w:name w:val="ListLabel 69"/>
    <w:qFormat/>
    <w:rsid w:val="00133602"/>
    <w:rPr>
      <w:rFonts w:cs="OpenSymbol"/>
    </w:rPr>
  </w:style>
  <w:style w:type="character" w:customStyle="1" w:styleId="ListLabel70">
    <w:name w:val="ListLabel 70"/>
    <w:qFormat/>
    <w:rsid w:val="00133602"/>
    <w:rPr>
      <w:rFonts w:cs="OpenSymbol"/>
    </w:rPr>
  </w:style>
  <w:style w:type="character" w:customStyle="1" w:styleId="ListLabel71">
    <w:name w:val="ListLabel 71"/>
    <w:qFormat/>
    <w:rsid w:val="00133602"/>
    <w:rPr>
      <w:rFonts w:cs="OpenSymbol"/>
    </w:rPr>
  </w:style>
  <w:style w:type="character" w:customStyle="1" w:styleId="ListLabel72">
    <w:name w:val="ListLabel 72"/>
    <w:qFormat/>
    <w:rsid w:val="00133602"/>
    <w:rPr>
      <w:rFonts w:cs="OpenSymbol"/>
    </w:rPr>
  </w:style>
  <w:style w:type="character" w:customStyle="1" w:styleId="ListLabel73">
    <w:name w:val="ListLabel 73"/>
    <w:qFormat/>
    <w:rsid w:val="00133602"/>
    <w:rPr>
      <w:rFonts w:ascii="Times New Roman" w:hAnsi="Times New Roman" w:cs="OpenSymbol"/>
      <w:sz w:val="24"/>
    </w:rPr>
  </w:style>
  <w:style w:type="character" w:customStyle="1" w:styleId="ListLabel74">
    <w:name w:val="ListLabel 74"/>
    <w:qFormat/>
    <w:rsid w:val="00133602"/>
    <w:rPr>
      <w:rFonts w:cs="OpenSymbol"/>
    </w:rPr>
  </w:style>
  <w:style w:type="character" w:customStyle="1" w:styleId="ListLabel75">
    <w:name w:val="ListLabel 75"/>
    <w:qFormat/>
    <w:rsid w:val="00133602"/>
    <w:rPr>
      <w:rFonts w:cs="OpenSymbol"/>
    </w:rPr>
  </w:style>
  <w:style w:type="character" w:customStyle="1" w:styleId="ListLabel76">
    <w:name w:val="ListLabel 76"/>
    <w:qFormat/>
    <w:rsid w:val="00133602"/>
    <w:rPr>
      <w:rFonts w:cs="OpenSymbol"/>
    </w:rPr>
  </w:style>
  <w:style w:type="character" w:customStyle="1" w:styleId="ListLabel77">
    <w:name w:val="ListLabel 77"/>
    <w:qFormat/>
    <w:rsid w:val="00133602"/>
    <w:rPr>
      <w:rFonts w:cs="OpenSymbol"/>
    </w:rPr>
  </w:style>
  <w:style w:type="character" w:customStyle="1" w:styleId="ListLabel78">
    <w:name w:val="ListLabel 78"/>
    <w:qFormat/>
    <w:rsid w:val="00133602"/>
    <w:rPr>
      <w:rFonts w:cs="OpenSymbol"/>
    </w:rPr>
  </w:style>
  <w:style w:type="character" w:customStyle="1" w:styleId="ListLabel79">
    <w:name w:val="ListLabel 79"/>
    <w:qFormat/>
    <w:rsid w:val="00133602"/>
    <w:rPr>
      <w:rFonts w:cs="OpenSymbol"/>
    </w:rPr>
  </w:style>
  <w:style w:type="character" w:customStyle="1" w:styleId="ListLabel80">
    <w:name w:val="ListLabel 80"/>
    <w:qFormat/>
    <w:rsid w:val="00133602"/>
    <w:rPr>
      <w:rFonts w:cs="OpenSymbol"/>
    </w:rPr>
  </w:style>
  <w:style w:type="character" w:customStyle="1" w:styleId="ListLabel81">
    <w:name w:val="ListLabel 81"/>
    <w:qFormat/>
    <w:rsid w:val="00133602"/>
    <w:rPr>
      <w:rFonts w:cs="OpenSymbol"/>
    </w:rPr>
  </w:style>
  <w:style w:type="character" w:customStyle="1" w:styleId="ListLabel82">
    <w:name w:val="ListLabel 82"/>
    <w:qFormat/>
    <w:rsid w:val="00133602"/>
    <w:rPr>
      <w:rFonts w:ascii="Times New Roman" w:hAnsi="Times New Roman" w:cs="OpenSymbol"/>
      <w:sz w:val="24"/>
    </w:rPr>
  </w:style>
  <w:style w:type="character" w:customStyle="1" w:styleId="ListLabel83">
    <w:name w:val="ListLabel 83"/>
    <w:qFormat/>
    <w:rsid w:val="00133602"/>
    <w:rPr>
      <w:rFonts w:cs="OpenSymbol"/>
    </w:rPr>
  </w:style>
  <w:style w:type="character" w:customStyle="1" w:styleId="ListLabel84">
    <w:name w:val="ListLabel 84"/>
    <w:qFormat/>
    <w:rsid w:val="00133602"/>
    <w:rPr>
      <w:rFonts w:cs="OpenSymbol"/>
    </w:rPr>
  </w:style>
  <w:style w:type="character" w:customStyle="1" w:styleId="ListLabel85">
    <w:name w:val="ListLabel 85"/>
    <w:qFormat/>
    <w:rsid w:val="00133602"/>
    <w:rPr>
      <w:rFonts w:cs="OpenSymbol"/>
    </w:rPr>
  </w:style>
  <w:style w:type="character" w:customStyle="1" w:styleId="ListLabel86">
    <w:name w:val="ListLabel 86"/>
    <w:qFormat/>
    <w:rsid w:val="00133602"/>
    <w:rPr>
      <w:rFonts w:cs="OpenSymbol"/>
    </w:rPr>
  </w:style>
  <w:style w:type="character" w:customStyle="1" w:styleId="ListLabel87">
    <w:name w:val="ListLabel 87"/>
    <w:qFormat/>
    <w:rsid w:val="00133602"/>
    <w:rPr>
      <w:rFonts w:cs="OpenSymbol"/>
    </w:rPr>
  </w:style>
  <w:style w:type="character" w:customStyle="1" w:styleId="ListLabel88">
    <w:name w:val="ListLabel 88"/>
    <w:qFormat/>
    <w:rsid w:val="00133602"/>
    <w:rPr>
      <w:rFonts w:cs="OpenSymbol"/>
    </w:rPr>
  </w:style>
  <w:style w:type="character" w:customStyle="1" w:styleId="ListLabel89">
    <w:name w:val="ListLabel 89"/>
    <w:qFormat/>
    <w:rsid w:val="00133602"/>
    <w:rPr>
      <w:rFonts w:cs="OpenSymbol"/>
    </w:rPr>
  </w:style>
  <w:style w:type="character" w:customStyle="1" w:styleId="ListLabel90">
    <w:name w:val="ListLabel 90"/>
    <w:qFormat/>
    <w:rsid w:val="00133602"/>
    <w:rPr>
      <w:rFonts w:cs="OpenSymbol"/>
    </w:rPr>
  </w:style>
  <w:style w:type="character" w:customStyle="1" w:styleId="ListLabel91">
    <w:name w:val="ListLabel 91"/>
    <w:qFormat/>
    <w:rsid w:val="00133602"/>
    <w:rPr>
      <w:rFonts w:ascii="Times New Roman" w:hAnsi="Times New Roman" w:cs="OpenSymbol"/>
      <w:sz w:val="24"/>
    </w:rPr>
  </w:style>
  <w:style w:type="character" w:customStyle="1" w:styleId="ListLabel92">
    <w:name w:val="ListLabel 92"/>
    <w:qFormat/>
    <w:rsid w:val="00133602"/>
    <w:rPr>
      <w:rFonts w:cs="OpenSymbol"/>
    </w:rPr>
  </w:style>
  <w:style w:type="character" w:customStyle="1" w:styleId="ListLabel93">
    <w:name w:val="ListLabel 93"/>
    <w:qFormat/>
    <w:rsid w:val="00133602"/>
    <w:rPr>
      <w:rFonts w:cs="OpenSymbol"/>
    </w:rPr>
  </w:style>
  <w:style w:type="character" w:customStyle="1" w:styleId="ListLabel94">
    <w:name w:val="ListLabel 94"/>
    <w:qFormat/>
    <w:rsid w:val="00133602"/>
    <w:rPr>
      <w:rFonts w:cs="OpenSymbol"/>
    </w:rPr>
  </w:style>
  <w:style w:type="character" w:customStyle="1" w:styleId="ListLabel95">
    <w:name w:val="ListLabel 95"/>
    <w:qFormat/>
    <w:rsid w:val="00133602"/>
    <w:rPr>
      <w:rFonts w:cs="OpenSymbol"/>
    </w:rPr>
  </w:style>
  <w:style w:type="character" w:customStyle="1" w:styleId="ListLabel96">
    <w:name w:val="ListLabel 96"/>
    <w:qFormat/>
    <w:rsid w:val="00133602"/>
    <w:rPr>
      <w:rFonts w:cs="OpenSymbol"/>
    </w:rPr>
  </w:style>
  <w:style w:type="character" w:customStyle="1" w:styleId="ListLabel97">
    <w:name w:val="ListLabel 97"/>
    <w:qFormat/>
    <w:rsid w:val="00133602"/>
    <w:rPr>
      <w:rFonts w:cs="OpenSymbol"/>
    </w:rPr>
  </w:style>
  <w:style w:type="character" w:customStyle="1" w:styleId="ListLabel98">
    <w:name w:val="ListLabel 98"/>
    <w:qFormat/>
    <w:rsid w:val="00133602"/>
    <w:rPr>
      <w:rFonts w:cs="OpenSymbol"/>
    </w:rPr>
  </w:style>
  <w:style w:type="character" w:customStyle="1" w:styleId="ListLabel99">
    <w:name w:val="ListLabel 99"/>
    <w:qFormat/>
    <w:rsid w:val="00133602"/>
    <w:rPr>
      <w:rFonts w:cs="OpenSymbol"/>
    </w:rPr>
  </w:style>
  <w:style w:type="paragraph" w:customStyle="1" w:styleId="a5">
    <w:name w:val="Заголовок"/>
    <w:basedOn w:val="a"/>
    <w:next w:val="a6"/>
    <w:qFormat/>
    <w:rsid w:val="00133602"/>
    <w:pPr>
      <w:keepNext/>
      <w:spacing w:before="240" w:after="120"/>
    </w:pPr>
    <w:rPr>
      <w:rFonts w:ascii="Liberation Sans" w:eastAsia="Microsoft YaHei" w:hAnsi="Liberation Sans" w:cs="Mangal"/>
      <w:sz w:val="28"/>
      <w:szCs w:val="28"/>
    </w:rPr>
  </w:style>
  <w:style w:type="paragraph" w:styleId="a6">
    <w:name w:val="Body Text"/>
    <w:basedOn w:val="a"/>
    <w:rsid w:val="00133602"/>
    <w:pPr>
      <w:spacing w:after="140" w:line="288" w:lineRule="auto"/>
    </w:pPr>
  </w:style>
  <w:style w:type="paragraph" w:styleId="a7">
    <w:name w:val="List"/>
    <w:basedOn w:val="a6"/>
    <w:rsid w:val="00133602"/>
    <w:rPr>
      <w:rFonts w:cs="Mangal"/>
    </w:rPr>
  </w:style>
  <w:style w:type="paragraph" w:customStyle="1" w:styleId="1">
    <w:name w:val="Название объекта1"/>
    <w:basedOn w:val="a"/>
    <w:qFormat/>
    <w:rsid w:val="00133602"/>
    <w:pPr>
      <w:suppressLineNumbers/>
      <w:spacing w:before="120" w:after="120"/>
    </w:pPr>
    <w:rPr>
      <w:rFonts w:cs="Mangal"/>
      <w:i/>
      <w:iCs/>
      <w:sz w:val="24"/>
      <w:szCs w:val="24"/>
    </w:rPr>
  </w:style>
  <w:style w:type="paragraph" w:styleId="a8">
    <w:name w:val="index heading"/>
    <w:basedOn w:val="a"/>
    <w:qFormat/>
    <w:rsid w:val="00133602"/>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33602"/>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133602"/>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751">
      <w:bodyDiv w:val="1"/>
      <w:marLeft w:val="0"/>
      <w:marRight w:val="0"/>
      <w:marTop w:val="0"/>
      <w:marBottom w:val="0"/>
      <w:divBdr>
        <w:top w:val="none" w:sz="0" w:space="0" w:color="auto"/>
        <w:left w:val="none" w:sz="0" w:space="0" w:color="auto"/>
        <w:bottom w:val="none" w:sz="0" w:space="0" w:color="auto"/>
        <w:right w:val="none" w:sz="0" w:space="0" w:color="auto"/>
      </w:divBdr>
    </w:div>
    <w:div w:id="46345272">
      <w:bodyDiv w:val="1"/>
      <w:marLeft w:val="0"/>
      <w:marRight w:val="0"/>
      <w:marTop w:val="0"/>
      <w:marBottom w:val="0"/>
      <w:divBdr>
        <w:top w:val="none" w:sz="0" w:space="0" w:color="auto"/>
        <w:left w:val="none" w:sz="0" w:space="0" w:color="auto"/>
        <w:bottom w:val="none" w:sz="0" w:space="0" w:color="auto"/>
        <w:right w:val="none" w:sz="0" w:space="0" w:color="auto"/>
      </w:divBdr>
    </w:div>
    <w:div w:id="51538783">
      <w:bodyDiv w:val="1"/>
      <w:marLeft w:val="0"/>
      <w:marRight w:val="0"/>
      <w:marTop w:val="0"/>
      <w:marBottom w:val="0"/>
      <w:divBdr>
        <w:top w:val="none" w:sz="0" w:space="0" w:color="auto"/>
        <w:left w:val="none" w:sz="0" w:space="0" w:color="auto"/>
        <w:bottom w:val="none" w:sz="0" w:space="0" w:color="auto"/>
        <w:right w:val="none" w:sz="0" w:space="0" w:color="auto"/>
      </w:divBdr>
    </w:div>
    <w:div w:id="94911910">
      <w:bodyDiv w:val="1"/>
      <w:marLeft w:val="0"/>
      <w:marRight w:val="0"/>
      <w:marTop w:val="0"/>
      <w:marBottom w:val="0"/>
      <w:divBdr>
        <w:top w:val="none" w:sz="0" w:space="0" w:color="auto"/>
        <w:left w:val="none" w:sz="0" w:space="0" w:color="auto"/>
        <w:bottom w:val="none" w:sz="0" w:space="0" w:color="auto"/>
        <w:right w:val="none" w:sz="0" w:space="0" w:color="auto"/>
      </w:divBdr>
    </w:div>
    <w:div w:id="156384272">
      <w:bodyDiv w:val="1"/>
      <w:marLeft w:val="0"/>
      <w:marRight w:val="0"/>
      <w:marTop w:val="0"/>
      <w:marBottom w:val="0"/>
      <w:divBdr>
        <w:top w:val="none" w:sz="0" w:space="0" w:color="auto"/>
        <w:left w:val="none" w:sz="0" w:space="0" w:color="auto"/>
        <w:bottom w:val="none" w:sz="0" w:space="0" w:color="auto"/>
        <w:right w:val="none" w:sz="0" w:space="0" w:color="auto"/>
      </w:divBdr>
    </w:div>
    <w:div w:id="439301590">
      <w:bodyDiv w:val="1"/>
      <w:marLeft w:val="0"/>
      <w:marRight w:val="0"/>
      <w:marTop w:val="0"/>
      <w:marBottom w:val="0"/>
      <w:divBdr>
        <w:top w:val="none" w:sz="0" w:space="0" w:color="auto"/>
        <w:left w:val="none" w:sz="0" w:space="0" w:color="auto"/>
        <w:bottom w:val="none" w:sz="0" w:space="0" w:color="auto"/>
        <w:right w:val="none" w:sz="0" w:space="0" w:color="auto"/>
      </w:divBdr>
    </w:div>
    <w:div w:id="929658980">
      <w:bodyDiv w:val="1"/>
      <w:marLeft w:val="0"/>
      <w:marRight w:val="0"/>
      <w:marTop w:val="0"/>
      <w:marBottom w:val="0"/>
      <w:divBdr>
        <w:top w:val="none" w:sz="0" w:space="0" w:color="auto"/>
        <w:left w:val="none" w:sz="0" w:space="0" w:color="auto"/>
        <w:bottom w:val="none" w:sz="0" w:space="0" w:color="auto"/>
        <w:right w:val="none" w:sz="0" w:space="0" w:color="auto"/>
      </w:divBdr>
    </w:div>
    <w:div w:id="1434090160">
      <w:bodyDiv w:val="1"/>
      <w:marLeft w:val="0"/>
      <w:marRight w:val="0"/>
      <w:marTop w:val="0"/>
      <w:marBottom w:val="0"/>
      <w:divBdr>
        <w:top w:val="none" w:sz="0" w:space="0" w:color="auto"/>
        <w:left w:val="none" w:sz="0" w:space="0" w:color="auto"/>
        <w:bottom w:val="none" w:sz="0" w:space="0" w:color="auto"/>
        <w:right w:val="none" w:sz="0" w:space="0" w:color="auto"/>
      </w:divBdr>
    </w:div>
    <w:div w:id="1450854039">
      <w:bodyDiv w:val="1"/>
      <w:marLeft w:val="0"/>
      <w:marRight w:val="0"/>
      <w:marTop w:val="0"/>
      <w:marBottom w:val="0"/>
      <w:divBdr>
        <w:top w:val="none" w:sz="0" w:space="0" w:color="auto"/>
        <w:left w:val="none" w:sz="0" w:space="0" w:color="auto"/>
        <w:bottom w:val="none" w:sz="0" w:space="0" w:color="auto"/>
        <w:right w:val="none" w:sz="0" w:space="0" w:color="auto"/>
      </w:divBdr>
    </w:div>
    <w:div w:id="1578131197">
      <w:bodyDiv w:val="1"/>
      <w:marLeft w:val="0"/>
      <w:marRight w:val="0"/>
      <w:marTop w:val="0"/>
      <w:marBottom w:val="0"/>
      <w:divBdr>
        <w:top w:val="none" w:sz="0" w:space="0" w:color="auto"/>
        <w:left w:val="none" w:sz="0" w:space="0" w:color="auto"/>
        <w:bottom w:val="none" w:sz="0" w:space="0" w:color="auto"/>
        <w:right w:val="none" w:sz="0" w:space="0" w:color="auto"/>
      </w:divBdr>
    </w:div>
    <w:div w:id="1780685883">
      <w:bodyDiv w:val="1"/>
      <w:marLeft w:val="0"/>
      <w:marRight w:val="0"/>
      <w:marTop w:val="0"/>
      <w:marBottom w:val="0"/>
      <w:divBdr>
        <w:top w:val="none" w:sz="0" w:space="0" w:color="auto"/>
        <w:left w:val="none" w:sz="0" w:space="0" w:color="auto"/>
        <w:bottom w:val="none" w:sz="0" w:space="0" w:color="auto"/>
        <w:right w:val="none" w:sz="0" w:space="0" w:color="auto"/>
      </w:divBdr>
    </w:div>
    <w:div w:id="1797136952">
      <w:bodyDiv w:val="1"/>
      <w:marLeft w:val="0"/>
      <w:marRight w:val="0"/>
      <w:marTop w:val="0"/>
      <w:marBottom w:val="0"/>
      <w:divBdr>
        <w:top w:val="none" w:sz="0" w:space="0" w:color="auto"/>
        <w:left w:val="none" w:sz="0" w:space="0" w:color="auto"/>
        <w:bottom w:val="none" w:sz="0" w:space="0" w:color="auto"/>
        <w:right w:val="none" w:sz="0" w:space="0" w:color="auto"/>
      </w:divBdr>
    </w:div>
    <w:div w:id="186601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99</cp:revision>
  <dcterms:created xsi:type="dcterms:W3CDTF">2014-03-25T18:57:00Z</dcterms:created>
  <dcterms:modified xsi:type="dcterms:W3CDTF">2023-03-28T17:22:00Z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