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4" w:rsidRPr="00A65693" w:rsidRDefault="00A66C20" w:rsidP="00A65693">
      <w:pPr>
        <w:pStyle w:val="ConsPlusNormal"/>
        <w:shd w:val="clear" w:color="auto" w:fill="FFFFFF"/>
        <w:ind w:firstLine="540"/>
        <w:jc w:val="center"/>
        <w:outlineLvl w:val="1"/>
        <w:rPr>
          <w:rFonts w:ascii="Times New Roman" w:hAnsi="Times New Roman" w:cs="Times New Roman"/>
          <w:color w:val="auto"/>
          <w:sz w:val="24"/>
        </w:rPr>
      </w:pPr>
      <w:r w:rsidRPr="00A65693">
        <w:rPr>
          <w:rStyle w:val="a4"/>
          <w:rFonts w:ascii="Times New Roman" w:hAnsi="Times New Roman" w:cs="Times New Roman"/>
          <w:color w:val="auto"/>
          <w:sz w:val="24"/>
        </w:rPr>
        <w:t xml:space="preserve">Административные правонарушения: понятие, признаки, состав. Административное расследование: понятие, процедура проведения. </w:t>
      </w:r>
    </w:p>
    <w:p w:rsidR="00CA6784" w:rsidRPr="00A65693" w:rsidRDefault="00CA6784" w:rsidP="00A65693">
      <w:pPr>
        <w:pStyle w:val="ConsPlusNormal"/>
        <w:shd w:val="clear" w:color="auto" w:fill="FFFFFF"/>
        <w:ind w:firstLine="540"/>
        <w:jc w:val="both"/>
        <w:outlineLvl w:val="1"/>
        <w:rPr>
          <w:rStyle w:val="a4"/>
          <w:rFonts w:ascii="Times New Roman" w:hAnsi="Times New Roman" w:cs="Times New Roman"/>
          <w:color w:val="auto"/>
          <w:sz w:val="24"/>
        </w:rPr>
      </w:pPr>
    </w:p>
    <w:p w:rsidR="005C4FE6" w:rsidRPr="00A65693" w:rsidRDefault="00A66C20" w:rsidP="00A6569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</w:rPr>
        <w:t>РФ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 об административных правонарушениях установлена административная ответственность.</w:t>
      </w:r>
    </w:p>
    <w:p w:rsidR="005C4FE6" w:rsidRPr="00A65693" w:rsidRDefault="005C4FE6" w:rsidP="00A65693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Дополнительно!</w:t>
      </w:r>
    </w:p>
    <w:p w:rsidR="005C4FE6" w:rsidRPr="00A65693" w:rsidRDefault="005C4FE6" w:rsidP="00A65693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юридической литературе под административной ответственностью принято понимать комплекс неблагоприятных для лица правовых последствий в виде предусмотренных административно-правовой нормой мер административного наказания, применяемых уполномоченным органом, должностным лицом или судьей в связи с совершением этим лицом административного правонарушения.</w:t>
      </w:r>
    </w:p>
    <w:p w:rsidR="00122CAB" w:rsidRPr="00A65693" w:rsidRDefault="00122CAB" w:rsidP="00A6569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C4FE6" w:rsidRPr="00A65693" w:rsidRDefault="00A66C20" w:rsidP="00A6569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 xml:space="preserve">Административное правонарушение обладает следующими </w:t>
      </w:r>
      <w:proofErr w:type="gramStart"/>
      <w:r w:rsidRPr="00A65693">
        <w:rPr>
          <w:rFonts w:ascii="Times New Roman" w:hAnsi="Times New Roman" w:cs="Times New Roman"/>
          <w:color w:val="auto"/>
          <w:sz w:val="24"/>
          <w:szCs w:val="24"/>
        </w:rPr>
        <w:t>признаками: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End"/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1) общественная опасность – в результате совершения административного правонарушения причиняется ущерб (урон) правам и законным интересам граждан, общества и государства;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2) противоправность – указывает, что в результате совершенного деяния нарушаются правовые запреты, установленные нормами административного, финансового, трудового и других отраслей российского права;</w:t>
      </w:r>
    </w:p>
    <w:p w:rsidR="005C4FE6" w:rsidRPr="00A65693" w:rsidRDefault="005C4FE6" w:rsidP="00A65693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Дополнительно!</w:t>
      </w:r>
    </w:p>
    <w:p w:rsidR="005C4FE6" w:rsidRPr="00A65693" w:rsidRDefault="005C4FE6" w:rsidP="00A6569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</w:rPr>
        <w:t>Такие нормы могут содержаться как в федеральных законах и иных нормативных правовых актах РФ, так и в нормативных правовых актах субъектов РФ и органов местного самоуправления. Обязательный компонент противоправности состоит в том, что соблюдение этих норм охраняется мерами административной ответственности, которые устанавливаются КоАП РФ или законом субъекта РФ об административных правонарушениях.</w:t>
      </w:r>
    </w:p>
    <w:p w:rsidR="005C4FE6" w:rsidRPr="00A65693" w:rsidRDefault="00A66C20" w:rsidP="00A6569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3) виновность – деяние  признается административным правонарушением в том случае, если оно совершено виновно, т. е. умышленно или по неосторожности;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4) наказуемость – за совершение административного правонарушения следует применение предусмотренных законодательством мер административной ответственности.</w:t>
      </w:r>
    </w:p>
    <w:p w:rsidR="005C4FE6" w:rsidRPr="00A65693" w:rsidRDefault="005C4FE6" w:rsidP="00A65693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Дополнительно!</w:t>
      </w:r>
    </w:p>
    <w:p w:rsidR="005C4FE6" w:rsidRPr="00A65693" w:rsidRDefault="005C4FE6" w:rsidP="00A6569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Необходимо также учесть, что если административное правонарушение предшествует преступлению и не является этапом или способом его совершения, то лицо может быть привлечено как к административной, так и к уголовной ответственности по совокупности совершенных им деяний.</w:t>
      </w:r>
    </w:p>
    <w:p w:rsidR="005C4FE6" w:rsidRPr="00A65693" w:rsidRDefault="00A66C20" w:rsidP="00A6569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Состав административного правонарушения - совокупность объективных и субъективных признаков, описанных в правовой норме, необходимых и достаточных для признания совершенного деяния в качестве конкретного административного правонарушения.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Состав административного правонарушения включает в себя следующие элементы: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— объект административного правонарушения;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— объективная сторона административного правонарушения;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— субъект административного правонарушения;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— субъективная сторона административного правонарушения.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Объект административного правонарушения - те общественные отношения, на 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которые посягает соответствующее деяние (действие или бездействие). В науке административного права принято выделять и различать общие, родовые, видовые и непосредственные (конкретные) объекты административных правонарушений. 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Общими объектами являются общественные отношения, возникающие в сфере государственного управления и регулируемые нормами административного права, а в ряде случаев - конституционного, экологического, таможенного, финансового, налогового и других отраслей права. 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Разновидностью общего объекта правонарушений является родовой объект, под которым понимается определенный круг общественных отношений, на которые посягает субъект административного правонарушения. Родовые объекты перечислены в ст. 1.2 КоАП РФ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 (например, </w:t>
      </w:r>
      <w:r w:rsidR="007A3E8D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 и т.д.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Видовые объекты сформулированы в главах Особенной части КоАП РФ, которые составлены с учетом двух критериев: одна часть составов административных правонарушений сгруппирована в них в зависимости от содержания подвергающихся посягательству общественных отношений, а другая - в зависимости от области, отрасли или сферы государственного управления. 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Конкретные объекты посягательства представлены в соответствующих статьях Особенной части КоАП РФ.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Объективная сторона административного правонарушения выражается в конкретном противоправном действии (бездействии), запрещенном нормами права, и наступившими вредными последствиями в связи с совершением такого действия (бездействия), т.е. объективная сторона административного правонарушения представляет собой систему признаков, характеризующих содержательную сторону конкретного правонарушения: направленность действия (бездействия), его вредные последствия и причинную связь между ними, время, способ, орудия, средства, обстановку совершения административного правонарушения.</w:t>
      </w:r>
    </w:p>
    <w:p w:rsidR="005C4FE6" w:rsidRPr="00A65693" w:rsidRDefault="005C4FE6" w:rsidP="00A65693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Дополнительно!</w:t>
      </w:r>
    </w:p>
    <w:p w:rsidR="005C4FE6" w:rsidRPr="00A65693" w:rsidRDefault="005C4FE6" w:rsidP="00A65693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зависимости от особенностей конструкции объективной стороны все составы административных правонарушений делятся на два вида:</w:t>
      </w:r>
    </w:p>
    <w:p w:rsidR="005C4FE6" w:rsidRPr="00A65693" w:rsidRDefault="005C4FE6" w:rsidP="00A65693">
      <w:pPr>
        <w:pStyle w:val="a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1) материальные, обязательным признаком которых является наличие вредных последствий деяния и причинной связи между ними;</w:t>
      </w:r>
    </w:p>
    <w:p w:rsidR="005C4FE6" w:rsidRPr="00A65693" w:rsidRDefault="005C4FE6" w:rsidP="00A65693">
      <w:pPr>
        <w:pStyle w:val="a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2) формальные, для которых наличие или отсутствие вредных последствий правового значения не имеет.</w:t>
      </w:r>
    </w:p>
    <w:p w:rsidR="005C4FE6" w:rsidRPr="00A65693" w:rsidRDefault="005C4FE6" w:rsidP="00A6569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6C20" w:rsidRPr="00A82CA2" w:rsidRDefault="00A66C20" w:rsidP="00A82C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Субъективная сторона административного правонарушения характеризует вину правонарушителя, а иногда также мотив и цель деяния. Вина может быть умышленной и неосторожной.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Субъектом административного правонарушения выступает физическое или юридическое лицо, его совершившее. Но элементом состава административного правонарушения является не сам правонарушитель, а характеризующие его 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административную </w:t>
      </w:r>
      <w:proofErr w:type="spellStart"/>
      <w:r w:rsidRPr="00A65693">
        <w:rPr>
          <w:rFonts w:ascii="Times New Roman" w:hAnsi="Times New Roman" w:cs="Times New Roman"/>
          <w:color w:val="auto"/>
          <w:sz w:val="24"/>
          <w:szCs w:val="24"/>
        </w:rPr>
        <w:t>правосубъектность</w:t>
      </w:r>
      <w:proofErr w:type="spellEnd"/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 признаки (возрастные, должностные, профессиональные и т.д.).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Общим субъектом административного правонарушения признаются лицо, достигшее к моменту совершения административного правонарушения возраста шестнадцати лет.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Административное расследование представляет собой совокупность действий, осуществление которых необходимо для получения дополнительных сведений и материалов, необходимых для правильного разрешения вопроса о возбуждении дела об административном правонарушении.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 случаях, если после выявления административного правонарушения в области антимонопольного, патентного законодательства, </w:t>
      </w:r>
      <w:r w:rsidR="00A86F83" w:rsidRPr="002E6F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законодательства в области обеспечения безопасности критической информационной инфраструктуры Российской Федерации (в части административных правонарушений, предусмотренных ст</w:t>
      </w:r>
      <w:r w:rsidR="00A86F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A86F83" w:rsidRPr="002E6F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13.12.1</w:t>
      </w:r>
      <w:r w:rsidR="00A86F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КоАП РФ </w:t>
      </w:r>
      <w:r w:rsidR="00A86F83" w:rsidRPr="00BF7F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A86F83" w:rsidRPr="00BF7FF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Нарушение требований в области обеспечения безопасности критической информационной инфраструктуры РФ»</w:t>
      </w:r>
      <w:r w:rsidR="00A86F83" w:rsidRPr="00BF7F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 ст.19.7.15 КоАП РФ</w:t>
      </w:r>
      <w:r w:rsidR="00A86F83" w:rsidRPr="00BF7FF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«Непредставление сведений, предусмотренных законодательством в области обеспечения безопасности критической информационной инфраструктуры РФ»</w:t>
      </w:r>
      <w:r w:rsidR="00A86F8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), </w:t>
      </w:r>
      <w:r w:rsidR="00F12246" w:rsidRPr="008E6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законодательства о средствах массовой информации (в части административных правонарушений, предусмотренных ст</w:t>
      </w:r>
      <w:r w:rsidR="00F122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F12246" w:rsidRPr="008E6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13.15 </w:t>
      </w:r>
      <w:r w:rsidR="00F122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КоАП РФ</w:t>
      </w:r>
      <w:r w:rsidR="00F12246" w:rsidRPr="008E6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="00F122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законодательства о естественных монополиях, законодательства о рекламе, законодательства об акционерных обществах, о рынке ценных бумаг и об инвестиционных фондах, страхового законодательства, законодательства о выборах и референдумах, законодательства о противодействии легализации (отмыванию) доходов, полученных преступным путем, и финансированию терроризма, законодательства 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противодействии терроризму (в части административного правонарушения, предусмотренного ст. 15.27.1 КоАП РФ</w:t>
      </w:r>
      <w:r w:rsidR="008649D4"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т.е.</w:t>
      </w:r>
      <w:r w:rsidR="008649D4"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8649D4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редоставление или сбор средств либо оказание финансовых услуг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</w:t>
      </w:r>
      <w:r w:rsidR="00F0337D" w:rsidRPr="00A65693">
        <w:rPr>
          <w:rFonts w:ascii="Times New Roman" w:hAnsi="Times New Roman" w:cs="Times New Roman"/>
          <w:sz w:val="24"/>
          <w:szCs w:val="24"/>
        </w:rPr>
        <w:t xml:space="preserve"> </w:t>
      </w:r>
      <w:r w:rsidR="00F0337D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законодательства о противодействии экстремистской деятельности (в части административн</w:t>
      </w:r>
      <w:r w:rsidR="00987A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ых правонарушений</w:t>
      </w:r>
      <w:r w:rsidR="00F0337D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предусмотренн</w:t>
      </w:r>
      <w:r w:rsidR="00987A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ых</w:t>
      </w:r>
      <w:r w:rsidR="00F0337D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ст.</w:t>
      </w:r>
      <w:r w:rsidR="00987A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ст.</w:t>
      </w:r>
      <w:r w:rsidR="00F0337D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20.3.1</w:t>
      </w:r>
      <w:r w:rsidR="00987A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20.3.2</w:t>
      </w:r>
      <w:r w:rsidR="00F0337D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КоАП РФ, т.е. </w:t>
      </w:r>
      <w:r w:rsidR="00F0337D" w:rsidRPr="00A656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возбуждение ненависти либо вражды, а равно унижение человеческого достоинства</w:t>
      </w:r>
      <w:r w:rsidR="00987A3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а также </w:t>
      </w:r>
      <w:r w:rsidR="00987A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987A3B" w:rsidRPr="00987A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убличные призывы к осуществлению действий, направленных на нарушение территориальной целостности </w:t>
      </w:r>
      <w:r w:rsidR="00987A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="00F0337D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законодательства о противодействии коррупции, трудового законодательства, законодательства о противодействии неправомерному использованию инсайдерской информации и манипулированию рынком, законодательства о наркотических средствах, психотропных веществах и об их </w:t>
      </w:r>
      <w:proofErr w:type="spellStart"/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прекурсорах</w:t>
      </w:r>
      <w:proofErr w:type="spellEnd"/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законодательства о физической культуре и спорте в части, касающейся предотвращения допинга в спорте и борьбы с ним, нарушения требований к положениям (регламентам) об официальных спортивных соревнованиях, законодательства о государственном регулировании деятельности по организации и проведению азартных игр в части,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игр, миграционного законодательства, валютного законодательства 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актов органов валютного регулирования, законодательства о защите прав потребителей, о техническом регулировании</w:t>
      </w:r>
      <w:r w:rsidR="00071825"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="00071825" w:rsidRPr="00A65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 аккредитации в национальной системе аккредитации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об организации и о проведении азартных игр, об охране здоровья граждан, об авторском праве и смежных правах, о товарных знаках, знаках обслуживания и наименованиях мест происхождения товаров, в области бюджетного законодательства 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нормативных правовых актов, регулирующих бюджетные правоотношения, законодательства в области налогов и 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сборов, санитарно-эпидемиологического благополучия населения, ветеринарии, карантина растений, общественной нравственности, таможенного дела, экспортного контроля, государственного регулирования цен (тарифов) на товары (услуги), об основах регулирования тарифов организаций коммунального комплекса, в области охраны окружающей среды и природопользования, производства и оборота этилового спирта, алкогольной и спиртосодержащей продукции, </w:t>
      </w:r>
      <w:r w:rsidR="00022ADA" w:rsidRPr="00022A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 основах государственного регулирования торговой деятельности (в части административных правонарушений, </w:t>
      </w:r>
      <w:r w:rsidR="009362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связанных с маркировкой</w:t>
      </w:r>
      <w:bookmarkStart w:id="0" w:name="_GoBack"/>
      <w:bookmarkEnd w:id="0"/>
      <w:r w:rsidR="00022ADA" w:rsidRPr="00022A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), об обращении лекарственных средств, в области 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пожарной безопасности, промышленной безопасности, о безопасности гидротехнических сооружений, в области использования атомной энергии, об электроэнергетике, о теплоснабжении, о водоснабжении и водоотведении, о газоснабжении, о градостроительной деятельности, в области дорожного движения и на транспорте, </w:t>
      </w:r>
      <w:r w:rsidR="00A82CA2" w:rsidRPr="00A82C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области технического осмотра транспортных средств,</w:t>
      </w:r>
      <w:r w:rsidR="00A82CA2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 xml:space="preserve"> 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несостоятельности (банкротства), законодательства 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сфере государственного оборонного заказа, о контрактной системе в сфере закупок товаров, работ, услуг для обеспечения государственных и муниципальных нужд, в сфере закупок товаров, работ, услуг отдельными видами юридических лиц, об охране объектов культурного наследия (памятников истории и культуры) народов 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о государственной регистрации юридических лиц и индивидуальных предпринимателей, о применении контрольно-кассовой техники, а также после выявления административного правонарушения против порядка управления (в части </w:t>
      </w:r>
      <w:proofErr w:type="spellStart"/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непредоставления</w:t>
      </w:r>
      <w:proofErr w:type="spellEnd"/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или неполного предоставления демонстратором фильма, осуществляющим платный показ фильма в кинозале, информации в единую федеральную автоматизированную информационную систему сведений </w:t>
      </w:r>
      <w:r w:rsidRPr="003B016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показах фильмов в кинозалах либо предоставления заведомо недостоверной информации), в области охраны собственности (в части административных правонарушений</w:t>
      </w:r>
      <w:r w:rsidR="003B0167" w:rsidRPr="003B016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при </w:t>
      </w:r>
      <w:r w:rsidR="003B0167" w:rsidRPr="003B0167">
        <w:rPr>
          <w:rFonts w:ascii="Times New Roman" w:hAnsi="Times New Roman" w:cs="Times New Roman"/>
          <w:sz w:val="24"/>
          <w:szCs w:val="24"/>
        </w:rPr>
        <w:t>пользовании</w:t>
      </w:r>
      <w:r w:rsidR="003B0167" w:rsidRPr="003B0167">
        <w:rPr>
          <w:rFonts w:ascii="Times New Roman" w:hAnsi="Times New Roman" w:cs="Times New Roman"/>
          <w:sz w:val="24"/>
          <w:szCs w:val="24"/>
          <w:lang w:eastAsia="ru-RU"/>
        </w:rPr>
        <w:t xml:space="preserve"> недрами без лицензии</w:t>
      </w:r>
      <w:r w:rsidR="003B0167" w:rsidRPr="003B0167">
        <w:rPr>
          <w:rFonts w:ascii="Times New Roman" w:hAnsi="Times New Roman" w:cs="Times New Roman"/>
          <w:sz w:val="24"/>
          <w:szCs w:val="24"/>
        </w:rPr>
        <w:t>, а также</w:t>
      </w:r>
      <w:r w:rsidR="003B0167" w:rsidRPr="003B016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8A013E" w:rsidRPr="003B016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 с</w:t>
      </w:r>
      <w:r w:rsidR="008A013E" w:rsidRPr="003B01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амовольной добыче янтаря, нефрита или иных полудрагоценных камней</w:t>
      </w:r>
      <w:r w:rsidRPr="003B016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 осуществляются экспертиза или иные процессуальные действия, требующие значительных</w:t>
      </w: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временных затрат, а также в случаях совершения </w:t>
      </w:r>
      <w:r w:rsidR="008649D4"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таких </w:t>
      </w:r>
      <w:r w:rsidRPr="00221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административных правонарушений,</w:t>
      </w:r>
      <w:r w:rsidR="00221E70" w:rsidRPr="00221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как побои, </w:t>
      </w:r>
      <w:r w:rsidR="008649D4" w:rsidRPr="00221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мелкое хищение</w:t>
      </w:r>
      <w:r w:rsidR="0064156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641560" w:rsidRPr="00641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нарушение порядка ограничения доступа к информации, информационным ресурсам</w:t>
      </w:r>
      <w:r w:rsidR="00221E70" w:rsidRPr="00221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221E70" w:rsidRPr="00221E70">
        <w:rPr>
          <w:rFonts w:ascii="Times New Roman" w:hAnsi="Times New Roman" w:cs="Times New Roman"/>
          <w:sz w:val="24"/>
          <w:szCs w:val="24"/>
          <w:lang w:eastAsia="ru-RU"/>
        </w:rPr>
        <w:t>невыполнение правил поведения при чрезвычайной ситуации или угрозе ее возникновения</w:t>
      </w:r>
      <w:r w:rsidRPr="00221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проводится административное расследование.</w:t>
      </w:r>
    </w:p>
    <w:p w:rsidR="00221E70" w:rsidRDefault="00221E70" w:rsidP="00A65693">
      <w:pPr>
        <w:pStyle w:val="aa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907562" w:rsidRPr="00A65693" w:rsidRDefault="00907562" w:rsidP="00A65693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Дополнительно!</w:t>
      </w:r>
    </w:p>
    <w:p w:rsidR="00907562" w:rsidRPr="00A65693" w:rsidRDefault="00907562" w:rsidP="00A65693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Административное расследование проводится в случае выявления административных правонарушений в отдельных областях законодательства, перечисленных выше, когда имеется необходимость осуществления экспертизы или производства иных процессуальных действий, требующих значительных временных затрат. Указанный перечень правонарушений в отдельных областях законодательства является исчерпывающим и расширительному толкованию не подлежит.</w:t>
      </w:r>
    </w:p>
    <w:p w:rsidR="00907562" w:rsidRPr="00A65693" w:rsidRDefault="00907562" w:rsidP="00A65693">
      <w:pPr>
        <w:pStyle w:val="a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ab/>
        <w:t>Проведение административного расследования должно состоять из реальных действий, направленных на получение необходимых сведений, в том числе путем проведения экспертизы, установления потерпевших, свидетелей, допроса лиц, проживающих в другой местности.</w:t>
      </w:r>
    </w:p>
    <w:p w:rsidR="00A65693" w:rsidRPr="00A65693" w:rsidRDefault="00907562" w:rsidP="00A65693">
      <w:pPr>
        <w:pStyle w:val="a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A65693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ab/>
        <w:t>Не являются административным расследованием процессуальные действия, совершенные в соответствии с нормами УПК РФ в рамках предварительного расследования по уголовному делу, возбужденному в отношении лица, привлекаемого к административной ответственности, и впоследствии прекращенному (п. 3 Постановления Пленума Верховного Суда РФ от 24.03.2005 N 5).</w:t>
      </w:r>
      <w:r w:rsidR="00A65693" w:rsidRPr="00A65693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ab/>
      </w:r>
      <w:r w:rsidR="00A65693" w:rsidRPr="00A65693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ab/>
      </w:r>
      <w:r w:rsidR="00A65693" w:rsidRPr="00A65693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ab/>
      </w:r>
      <w:r w:rsidR="00A65693" w:rsidRPr="00A65693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ab/>
      </w:r>
    </w:p>
    <w:p w:rsidR="00A65693" w:rsidRPr="00A65693" w:rsidRDefault="00A65693" w:rsidP="00A65693">
      <w:pPr>
        <w:pStyle w:val="a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</w:pPr>
    </w:p>
    <w:p w:rsidR="008B30B0" w:rsidRDefault="00A66C20" w:rsidP="00A65693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Решение о возбуждении дела об административном правонарушении и проведении административного расследования принимается должностным лицом, уполномоченным в 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соответствии составлять протокол об административном правонарушении, в виде определения, а прокурором в виде постановления немедленно после выявления факта совершения административного правонарушения.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01103"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01103"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01103"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определения, должность, фамилия и инициалы лица, составившего определение, повод для возбуждения дела об административном правонарушении, данные, указывающие на наличие события административного правонарушения, статья КоАП РФ либо закона субъекта </w:t>
      </w:r>
      <w:r w:rsidR="007A3E8D" w:rsidRPr="00A65693">
        <w:rPr>
          <w:rFonts w:ascii="Times New Roman" w:hAnsi="Times New Roman" w:cs="Times New Roman"/>
          <w:color w:val="auto"/>
          <w:sz w:val="24"/>
          <w:szCs w:val="24"/>
        </w:rPr>
        <w:t>РФ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>, предусматривающая административную ответственность за данное административное правонарушение.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КоАП РФ, о чем делается запись в определении.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01103"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>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вынесено, а также потерпевшему.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Административное расследование проводится по месту совершения или выявления административного правонарушения. Административное расследование по делу об административном правонарушении, возбужденному должностным лицом, уполномоченным составлять протоколы об административных правонарушениях, проводится указанным должностным лицом, а по решению руководителя органа, в производстве которого находится дело об административном правонарушении, или его заместителя - другим должностным лицом этого органа, уполномоченным составлять протоколы об административных правонарушениях.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должностного лица, в производстве которого находится дело, может быть продлен: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 xml:space="preserve">1) решением руководителя органа, в производстве которого находится дело об административном правонарушении, или его заместителя - на срок не более </w:t>
      </w:r>
      <w:r w:rsidR="008B30B0">
        <w:rPr>
          <w:rFonts w:ascii="Times New Roman" w:hAnsi="Times New Roman" w:cs="Times New Roman"/>
          <w:color w:val="auto"/>
          <w:sz w:val="24"/>
          <w:szCs w:val="24"/>
        </w:rPr>
        <w:t>1 месяца;</w:t>
      </w:r>
      <w:r w:rsidR="008B30B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B30B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2) решением руководителя вышестоящего таможенного органа или его заместителя либо решением руководителя федерального органа исполнительной власти, уполномоченного в области таможенного дела, в производстве которого находится дело об административном правонарушении, или его заместителя - на срок до </w:t>
      </w:r>
      <w:r w:rsidR="008B30B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 месяцев;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 xml:space="preserve">3) решением руководителя вышестоящего органа по делам о нарушении Правил дорожного движения или правил эксплуатации транспортного средства, повлекшем причинение легкого или средней тяжести вреда здоровью потерпевшего, - на срок до </w:t>
      </w:r>
      <w:r w:rsidR="008B30B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 месяцев;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B30B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4) решением руководителя вышестоящего органа по делам о незаконной организации и проведении азартных </w:t>
      </w:r>
      <w:r w:rsidR="008B30B0">
        <w:rPr>
          <w:rFonts w:ascii="Times New Roman" w:hAnsi="Times New Roman" w:cs="Times New Roman"/>
          <w:color w:val="auto"/>
          <w:sz w:val="24"/>
          <w:szCs w:val="24"/>
        </w:rPr>
        <w:t>игр - на срок до 6 месяцев;</w:t>
      </w:r>
    </w:p>
    <w:p w:rsidR="008B30B0" w:rsidRDefault="008B30B0" w:rsidP="00A65693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F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5) решением руководителя вышестоящего органа прокуратуры по делам о незаконном вознаграждении от имени юридического лица - на срок до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</w:t>
      </w:r>
      <w:r w:rsidRPr="00BA0F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месяцев в случаях, связанных с исполн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ением запроса о правовой помощи.</w:t>
      </w:r>
    </w:p>
    <w:p w:rsidR="00CA6784" w:rsidRPr="00A65693" w:rsidRDefault="00A66C20" w:rsidP="00A65693">
      <w:pPr>
        <w:pStyle w:val="aa"/>
        <w:ind w:firstLine="708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65693">
        <w:rPr>
          <w:rFonts w:ascii="Times New Roman" w:hAnsi="Times New Roman" w:cs="Times New Roman"/>
          <w:color w:val="auto"/>
          <w:sz w:val="24"/>
          <w:szCs w:val="24"/>
        </w:rPr>
        <w:t xml:space="preserve">Решение о продлении срока проведения административного расследования принимается в виде определения. В определении о продлении срока проведения административного расследования указываются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 Определение о продлении срока 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проведения административного расследования подписывается вынесшим его   руководителем или его заместителем.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  <w:t>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проводится административное расследование, а также потерпевшему.</w:t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5693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правонарушении.</w:t>
      </w:r>
    </w:p>
    <w:sectPr w:rsidR="00CA6784" w:rsidRPr="00A65693" w:rsidSect="00CA6784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784"/>
    <w:rsid w:val="00022ADA"/>
    <w:rsid w:val="00071825"/>
    <w:rsid w:val="00101103"/>
    <w:rsid w:val="00122CAB"/>
    <w:rsid w:val="0017084E"/>
    <w:rsid w:val="00202BD4"/>
    <w:rsid w:val="00221E70"/>
    <w:rsid w:val="003B0167"/>
    <w:rsid w:val="00586DDC"/>
    <w:rsid w:val="005C4FE6"/>
    <w:rsid w:val="00641560"/>
    <w:rsid w:val="007A3E8D"/>
    <w:rsid w:val="008649D4"/>
    <w:rsid w:val="008A013E"/>
    <w:rsid w:val="008B30B0"/>
    <w:rsid w:val="00907562"/>
    <w:rsid w:val="009362D9"/>
    <w:rsid w:val="00987A3B"/>
    <w:rsid w:val="00990D00"/>
    <w:rsid w:val="00A65693"/>
    <w:rsid w:val="00A66C20"/>
    <w:rsid w:val="00A82CA2"/>
    <w:rsid w:val="00A86F83"/>
    <w:rsid w:val="00CA6784"/>
    <w:rsid w:val="00D40614"/>
    <w:rsid w:val="00E52947"/>
    <w:rsid w:val="00F0337D"/>
    <w:rsid w:val="00F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90BA3-ACCB-4F66-A00F-6A382E9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CA6784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A6784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CA6784"/>
    <w:rPr>
      <w:rFonts w:cs="OpenSymbol"/>
    </w:rPr>
  </w:style>
  <w:style w:type="character" w:customStyle="1" w:styleId="ListLabel3">
    <w:name w:val="ListLabel 3"/>
    <w:qFormat/>
    <w:rsid w:val="00CA6784"/>
    <w:rPr>
      <w:rFonts w:cs="OpenSymbol"/>
    </w:rPr>
  </w:style>
  <w:style w:type="character" w:customStyle="1" w:styleId="ListLabel4">
    <w:name w:val="ListLabel 4"/>
    <w:qFormat/>
    <w:rsid w:val="00CA6784"/>
    <w:rPr>
      <w:rFonts w:cs="OpenSymbol"/>
    </w:rPr>
  </w:style>
  <w:style w:type="character" w:customStyle="1" w:styleId="ListLabel5">
    <w:name w:val="ListLabel 5"/>
    <w:qFormat/>
    <w:rsid w:val="00CA6784"/>
    <w:rPr>
      <w:rFonts w:cs="OpenSymbol"/>
    </w:rPr>
  </w:style>
  <w:style w:type="character" w:customStyle="1" w:styleId="ListLabel6">
    <w:name w:val="ListLabel 6"/>
    <w:qFormat/>
    <w:rsid w:val="00CA6784"/>
    <w:rPr>
      <w:rFonts w:cs="OpenSymbol"/>
    </w:rPr>
  </w:style>
  <w:style w:type="character" w:customStyle="1" w:styleId="ListLabel7">
    <w:name w:val="ListLabel 7"/>
    <w:qFormat/>
    <w:rsid w:val="00CA6784"/>
    <w:rPr>
      <w:rFonts w:cs="OpenSymbol"/>
    </w:rPr>
  </w:style>
  <w:style w:type="character" w:customStyle="1" w:styleId="ListLabel8">
    <w:name w:val="ListLabel 8"/>
    <w:qFormat/>
    <w:rsid w:val="00CA6784"/>
    <w:rPr>
      <w:rFonts w:cs="OpenSymbol"/>
    </w:rPr>
  </w:style>
  <w:style w:type="character" w:customStyle="1" w:styleId="ListLabel9">
    <w:name w:val="ListLabel 9"/>
    <w:qFormat/>
    <w:rsid w:val="00CA6784"/>
    <w:rPr>
      <w:rFonts w:cs="OpenSymbol"/>
    </w:rPr>
  </w:style>
  <w:style w:type="character" w:styleId="a4">
    <w:name w:val="Strong"/>
    <w:basedOn w:val="a0"/>
    <w:qFormat/>
    <w:rsid w:val="00CA6784"/>
    <w:rPr>
      <w:b/>
      <w:bCs/>
    </w:rPr>
  </w:style>
  <w:style w:type="character" w:customStyle="1" w:styleId="ListLabel10">
    <w:name w:val="ListLabel 10"/>
    <w:qFormat/>
    <w:rsid w:val="00CA6784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CA6784"/>
    <w:rPr>
      <w:rFonts w:cs="OpenSymbol"/>
    </w:rPr>
  </w:style>
  <w:style w:type="character" w:customStyle="1" w:styleId="ListLabel12">
    <w:name w:val="ListLabel 12"/>
    <w:qFormat/>
    <w:rsid w:val="00CA6784"/>
    <w:rPr>
      <w:rFonts w:cs="OpenSymbol"/>
    </w:rPr>
  </w:style>
  <w:style w:type="character" w:customStyle="1" w:styleId="ListLabel13">
    <w:name w:val="ListLabel 13"/>
    <w:qFormat/>
    <w:rsid w:val="00CA6784"/>
    <w:rPr>
      <w:rFonts w:cs="OpenSymbol"/>
    </w:rPr>
  </w:style>
  <w:style w:type="character" w:customStyle="1" w:styleId="ListLabel14">
    <w:name w:val="ListLabel 14"/>
    <w:qFormat/>
    <w:rsid w:val="00CA6784"/>
    <w:rPr>
      <w:rFonts w:cs="OpenSymbol"/>
    </w:rPr>
  </w:style>
  <w:style w:type="character" w:customStyle="1" w:styleId="ListLabel15">
    <w:name w:val="ListLabel 15"/>
    <w:qFormat/>
    <w:rsid w:val="00CA6784"/>
    <w:rPr>
      <w:rFonts w:cs="OpenSymbol"/>
    </w:rPr>
  </w:style>
  <w:style w:type="character" w:customStyle="1" w:styleId="ListLabel16">
    <w:name w:val="ListLabel 16"/>
    <w:qFormat/>
    <w:rsid w:val="00CA6784"/>
    <w:rPr>
      <w:rFonts w:cs="OpenSymbol"/>
    </w:rPr>
  </w:style>
  <w:style w:type="character" w:customStyle="1" w:styleId="ListLabel17">
    <w:name w:val="ListLabel 17"/>
    <w:qFormat/>
    <w:rsid w:val="00CA6784"/>
    <w:rPr>
      <w:rFonts w:cs="OpenSymbol"/>
    </w:rPr>
  </w:style>
  <w:style w:type="character" w:customStyle="1" w:styleId="ListLabel18">
    <w:name w:val="ListLabel 18"/>
    <w:qFormat/>
    <w:rsid w:val="00CA6784"/>
    <w:rPr>
      <w:rFonts w:cs="OpenSymbol"/>
    </w:rPr>
  </w:style>
  <w:style w:type="character" w:customStyle="1" w:styleId="ListLabel19">
    <w:name w:val="ListLabel 19"/>
    <w:qFormat/>
    <w:rsid w:val="00CA6784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CA6784"/>
    <w:rPr>
      <w:rFonts w:cs="OpenSymbol"/>
    </w:rPr>
  </w:style>
  <w:style w:type="character" w:customStyle="1" w:styleId="ListLabel21">
    <w:name w:val="ListLabel 21"/>
    <w:qFormat/>
    <w:rsid w:val="00CA6784"/>
    <w:rPr>
      <w:rFonts w:cs="OpenSymbol"/>
    </w:rPr>
  </w:style>
  <w:style w:type="character" w:customStyle="1" w:styleId="ListLabel22">
    <w:name w:val="ListLabel 22"/>
    <w:qFormat/>
    <w:rsid w:val="00CA6784"/>
    <w:rPr>
      <w:rFonts w:cs="OpenSymbol"/>
    </w:rPr>
  </w:style>
  <w:style w:type="character" w:customStyle="1" w:styleId="ListLabel23">
    <w:name w:val="ListLabel 23"/>
    <w:qFormat/>
    <w:rsid w:val="00CA6784"/>
    <w:rPr>
      <w:rFonts w:cs="OpenSymbol"/>
    </w:rPr>
  </w:style>
  <w:style w:type="character" w:customStyle="1" w:styleId="ListLabel24">
    <w:name w:val="ListLabel 24"/>
    <w:qFormat/>
    <w:rsid w:val="00CA6784"/>
    <w:rPr>
      <w:rFonts w:cs="OpenSymbol"/>
    </w:rPr>
  </w:style>
  <w:style w:type="character" w:customStyle="1" w:styleId="ListLabel25">
    <w:name w:val="ListLabel 25"/>
    <w:qFormat/>
    <w:rsid w:val="00CA6784"/>
    <w:rPr>
      <w:rFonts w:cs="OpenSymbol"/>
    </w:rPr>
  </w:style>
  <w:style w:type="character" w:customStyle="1" w:styleId="ListLabel26">
    <w:name w:val="ListLabel 26"/>
    <w:qFormat/>
    <w:rsid w:val="00CA6784"/>
    <w:rPr>
      <w:rFonts w:cs="OpenSymbol"/>
    </w:rPr>
  </w:style>
  <w:style w:type="character" w:customStyle="1" w:styleId="ListLabel27">
    <w:name w:val="ListLabel 27"/>
    <w:qFormat/>
    <w:rsid w:val="00CA6784"/>
    <w:rPr>
      <w:rFonts w:cs="OpenSymbol"/>
    </w:rPr>
  </w:style>
  <w:style w:type="character" w:customStyle="1" w:styleId="ListLabel28">
    <w:name w:val="ListLabel 28"/>
    <w:qFormat/>
    <w:rsid w:val="00CA6784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CA6784"/>
    <w:rPr>
      <w:rFonts w:cs="OpenSymbol"/>
    </w:rPr>
  </w:style>
  <w:style w:type="character" w:customStyle="1" w:styleId="ListLabel30">
    <w:name w:val="ListLabel 30"/>
    <w:qFormat/>
    <w:rsid w:val="00CA6784"/>
    <w:rPr>
      <w:rFonts w:cs="OpenSymbol"/>
    </w:rPr>
  </w:style>
  <w:style w:type="character" w:customStyle="1" w:styleId="ListLabel31">
    <w:name w:val="ListLabel 31"/>
    <w:qFormat/>
    <w:rsid w:val="00CA6784"/>
    <w:rPr>
      <w:rFonts w:cs="OpenSymbol"/>
    </w:rPr>
  </w:style>
  <w:style w:type="character" w:customStyle="1" w:styleId="ListLabel32">
    <w:name w:val="ListLabel 32"/>
    <w:qFormat/>
    <w:rsid w:val="00CA6784"/>
    <w:rPr>
      <w:rFonts w:cs="OpenSymbol"/>
    </w:rPr>
  </w:style>
  <w:style w:type="character" w:customStyle="1" w:styleId="ListLabel33">
    <w:name w:val="ListLabel 33"/>
    <w:qFormat/>
    <w:rsid w:val="00CA6784"/>
    <w:rPr>
      <w:rFonts w:cs="OpenSymbol"/>
    </w:rPr>
  </w:style>
  <w:style w:type="character" w:customStyle="1" w:styleId="ListLabel34">
    <w:name w:val="ListLabel 34"/>
    <w:qFormat/>
    <w:rsid w:val="00CA6784"/>
    <w:rPr>
      <w:rFonts w:cs="OpenSymbol"/>
    </w:rPr>
  </w:style>
  <w:style w:type="character" w:customStyle="1" w:styleId="ListLabel35">
    <w:name w:val="ListLabel 35"/>
    <w:qFormat/>
    <w:rsid w:val="00CA6784"/>
    <w:rPr>
      <w:rFonts w:cs="OpenSymbol"/>
    </w:rPr>
  </w:style>
  <w:style w:type="character" w:customStyle="1" w:styleId="ListLabel36">
    <w:name w:val="ListLabel 36"/>
    <w:qFormat/>
    <w:rsid w:val="00CA6784"/>
    <w:rPr>
      <w:rFonts w:cs="OpenSymbol"/>
    </w:rPr>
  </w:style>
  <w:style w:type="character" w:customStyle="1" w:styleId="ListLabel37">
    <w:name w:val="ListLabel 37"/>
    <w:qFormat/>
    <w:rsid w:val="00CA6784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CA6784"/>
    <w:rPr>
      <w:rFonts w:cs="OpenSymbol"/>
    </w:rPr>
  </w:style>
  <w:style w:type="character" w:customStyle="1" w:styleId="ListLabel39">
    <w:name w:val="ListLabel 39"/>
    <w:qFormat/>
    <w:rsid w:val="00CA6784"/>
    <w:rPr>
      <w:rFonts w:cs="OpenSymbol"/>
    </w:rPr>
  </w:style>
  <w:style w:type="character" w:customStyle="1" w:styleId="ListLabel40">
    <w:name w:val="ListLabel 40"/>
    <w:qFormat/>
    <w:rsid w:val="00CA6784"/>
    <w:rPr>
      <w:rFonts w:cs="OpenSymbol"/>
    </w:rPr>
  </w:style>
  <w:style w:type="character" w:customStyle="1" w:styleId="ListLabel41">
    <w:name w:val="ListLabel 41"/>
    <w:qFormat/>
    <w:rsid w:val="00CA6784"/>
    <w:rPr>
      <w:rFonts w:cs="OpenSymbol"/>
    </w:rPr>
  </w:style>
  <w:style w:type="character" w:customStyle="1" w:styleId="ListLabel42">
    <w:name w:val="ListLabel 42"/>
    <w:qFormat/>
    <w:rsid w:val="00CA6784"/>
    <w:rPr>
      <w:rFonts w:cs="OpenSymbol"/>
    </w:rPr>
  </w:style>
  <w:style w:type="character" w:customStyle="1" w:styleId="ListLabel43">
    <w:name w:val="ListLabel 43"/>
    <w:qFormat/>
    <w:rsid w:val="00CA6784"/>
    <w:rPr>
      <w:rFonts w:cs="OpenSymbol"/>
    </w:rPr>
  </w:style>
  <w:style w:type="character" w:customStyle="1" w:styleId="ListLabel44">
    <w:name w:val="ListLabel 44"/>
    <w:qFormat/>
    <w:rsid w:val="00CA6784"/>
    <w:rPr>
      <w:rFonts w:cs="OpenSymbol"/>
    </w:rPr>
  </w:style>
  <w:style w:type="character" w:customStyle="1" w:styleId="ListLabel45">
    <w:name w:val="ListLabel 45"/>
    <w:qFormat/>
    <w:rsid w:val="00CA6784"/>
    <w:rPr>
      <w:rFonts w:cs="OpenSymbol"/>
    </w:rPr>
  </w:style>
  <w:style w:type="character" w:customStyle="1" w:styleId="ListLabel46">
    <w:name w:val="ListLabel 46"/>
    <w:qFormat/>
    <w:rsid w:val="00CA6784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CA6784"/>
    <w:rPr>
      <w:rFonts w:cs="OpenSymbol"/>
    </w:rPr>
  </w:style>
  <w:style w:type="character" w:customStyle="1" w:styleId="ListLabel48">
    <w:name w:val="ListLabel 48"/>
    <w:qFormat/>
    <w:rsid w:val="00CA6784"/>
    <w:rPr>
      <w:rFonts w:cs="OpenSymbol"/>
    </w:rPr>
  </w:style>
  <w:style w:type="character" w:customStyle="1" w:styleId="ListLabel49">
    <w:name w:val="ListLabel 49"/>
    <w:qFormat/>
    <w:rsid w:val="00CA6784"/>
    <w:rPr>
      <w:rFonts w:cs="OpenSymbol"/>
    </w:rPr>
  </w:style>
  <w:style w:type="character" w:customStyle="1" w:styleId="ListLabel50">
    <w:name w:val="ListLabel 50"/>
    <w:qFormat/>
    <w:rsid w:val="00CA6784"/>
    <w:rPr>
      <w:rFonts w:cs="OpenSymbol"/>
    </w:rPr>
  </w:style>
  <w:style w:type="character" w:customStyle="1" w:styleId="ListLabel51">
    <w:name w:val="ListLabel 51"/>
    <w:qFormat/>
    <w:rsid w:val="00CA6784"/>
    <w:rPr>
      <w:rFonts w:cs="OpenSymbol"/>
    </w:rPr>
  </w:style>
  <w:style w:type="character" w:customStyle="1" w:styleId="ListLabel52">
    <w:name w:val="ListLabel 52"/>
    <w:qFormat/>
    <w:rsid w:val="00CA6784"/>
    <w:rPr>
      <w:rFonts w:cs="OpenSymbol"/>
    </w:rPr>
  </w:style>
  <w:style w:type="character" w:customStyle="1" w:styleId="ListLabel53">
    <w:name w:val="ListLabel 53"/>
    <w:qFormat/>
    <w:rsid w:val="00CA6784"/>
    <w:rPr>
      <w:rFonts w:cs="OpenSymbol"/>
    </w:rPr>
  </w:style>
  <w:style w:type="character" w:customStyle="1" w:styleId="ListLabel54">
    <w:name w:val="ListLabel 54"/>
    <w:qFormat/>
    <w:rsid w:val="00CA6784"/>
    <w:rPr>
      <w:rFonts w:cs="OpenSymbol"/>
    </w:rPr>
  </w:style>
  <w:style w:type="character" w:customStyle="1" w:styleId="ListLabel55">
    <w:name w:val="ListLabel 55"/>
    <w:qFormat/>
    <w:rsid w:val="00CA6784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CA6784"/>
    <w:rPr>
      <w:rFonts w:cs="OpenSymbol"/>
    </w:rPr>
  </w:style>
  <w:style w:type="character" w:customStyle="1" w:styleId="ListLabel57">
    <w:name w:val="ListLabel 57"/>
    <w:qFormat/>
    <w:rsid w:val="00CA6784"/>
    <w:rPr>
      <w:rFonts w:cs="OpenSymbol"/>
    </w:rPr>
  </w:style>
  <w:style w:type="character" w:customStyle="1" w:styleId="ListLabel58">
    <w:name w:val="ListLabel 58"/>
    <w:qFormat/>
    <w:rsid w:val="00CA6784"/>
    <w:rPr>
      <w:rFonts w:cs="OpenSymbol"/>
    </w:rPr>
  </w:style>
  <w:style w:type="character" w:customStyle="1" w:styleId="ListLabel59">
    <w:name w:val="ListLabel 59"/>
    <w:qFormat/>
    <w:rsid w:val="00CA6784"/>
    <w:rPr>
      <w:rFonts w:cs="OpenSymbol"/>
    </w:rPr>
  </w:style>
  <w:style w:type="character" w:customStyle="1" w:styleId="ListLabel60">
    <w:name w:val="ListLabel 60"/>
    <w:qFormat/>
    <w:rsid w:val="00CA6784"/>
    <w:rPr>
      <w:rFonts w:cs="OpenSymbol"/>
    </w:rPr>
  </w:style>
  <w:style w:type="character" w:customStyle="1" w:styleId="ListLabel61">
    <w:name w:val="ListLabel 61"/>
    <w:qFormat/>
    <w:rsid w:val="00CA6784"/>
    <w:rPr>
      <w:rFonts w:cs="OpenSymbol"/>
    </w:rPr>
  </w:style>
  <w:style w:type="character" w:customStyle="1" w:styleId="ListLabel62">
    <w:name w:val="ListLabel 62"/>
    <w:qFormat/>
    <w:rsid w:val="00CA6784"/>
    <w:rPr>
      <w:rFonts w:cs="OpenSymbol"/>
    </w:rPr>
  </w:style>
  <w:style w:type="character" w:customStyle="1" w:styleId="ListLabel63">
    <w:name w:val="ListLabel 63"/>
    <w:qFormat/>
    <w:rsid w:val="00CA6784"/>
    <w:rPr>
      <w:rFonts w:cs="OpenSymbol"/>
    </w:rPr>
  </w:style>
  <w:style w:type="character" w:customStyle="1" w:styleId="ListLabel64">
    <w:name w:val="ListLabel 64"/>
    <w:qFormat/>
    <w:rsid w:val="00CA6784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CA6784"/>
    <w:rPr>
      <w:rFonts w:cs="OpenSymbol"/>
    </w:rPr>
  </w:style>
  <w:style w:type="character" w:customStyle="1" w:styleId="ListLabel66">
    <w:name w:val="ListLabel 66"/>
    <w:qFormat/>
    <w:rsid w:val="00CA6784"/>
    <w:rPr>
      <w:rFonts w:cs="OpenSymbol"/>
    </w:rPr>
  </w:style>
  <w:style w:type="character" w:customStyle="1" w:styleId="ListLabel67">
    <w:name w:val="ListLabel 67"/>
    <w:qFormat/>
    <w:rsid w:val="00CA6784"/>
    <w:rPr>
      <w:rFonts w:cs="OpenSymbol"/>
    </w:rPr>
  </w:style>
  <w:style w:type="character" w:customStyle="1" w:styleId="ListLabel68">
    <w:name w:val="ListLabel 68"/>
    <w:qFormat/>
    <w:rsid w:val="00CA6784"/>
    <w:rPr>
      <w:rFonts w:cs="OpenSymbol"/>
    </w:rPr>
  </w:style>
  <w:style w:type="character" w:customStyle="1" w:styleId="ListLabel69">
    <w:name w:val="ListLabel 69"/>
    <w:qFormat/>
    <w:rsid w:val="00CA6784"/>
    <w:rPr>
      <w:rFonts w:cs="OpenSymbol"/>
    </w:rPr>
  </w:style>
  <w:style w:type="character" w:customStyle="1" w:styleId="ListLabel70">
    <w:name w:val="ListLabel 70"/>
    <w:qFormat/>
    <w:rsid w:val="00CA6784"/>
    <w:rPr>
      <w:rFonts w:cs="OpenSymbol"/>
    </w:rPr>
  </w:style>
  <w:style w:type="character" w:customStyle="1" w:styleId="ListLabel71">
    <w:name w:val="ListLabel 71"/>
    <w:qFormat/>
    <w:rsid w:val="00CA6784"/>
    <w:rPr>
      <w:rFonts w:cs="OpenSymbol"/>
    </w:rPr>
  </w:style>
  <w:style w:type="character" w:customStyle="1" w:styleId="ListLabel72">
    <w:name w:val="ListLabel 72"/>
    <w:qFormat/>
    <w:rsid w:val="00CA6784"/>
    <w:rPr>
      <w:rFonts w:cs="OpenSymbol"/>
    </w:rPr>
  </w:style>
  <w:style w:type="character" w:customStyle="1" w:styleId="ListLabel73">
    <w:name w:val="ListLabel 73"/>
    <w:qFormat/>
    <w:rsid w:val="00CA6784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CA6784"/>
    <w:rPr>
      <w:rFonts w:cs="OpenSymbol"/>
    </w:rPr>
  </w:style>
  <w:style w:type="character" w:customStyle="1" w:styleId="ListLabel75">
    <w:name w:val="ListLabel 75"/>
    <w:qFormat/>
    <w:rsid w:val="00CA6784"/>
    <w:rPr>
      <w:rFonts w:cs="OpenSymbol"/>
    </w:rPr>
  </w:style>
  <w:style w:type="character" w:customStyle="1" w:styleId="ListLabel76">
    <w:name w:val="ListLabel 76"/>
    <w:qFormat/>
    <w:rsid w:val="00CA6784"/>
    <w:rPr>
      <w:rFonts w:cs="OpenSymbol"/>
    </w:rPr>
  </w:style>
  <w:style w:type="character" w:customStyle="1" w:styleId="ListLabel77">
    <w:name w:val="ListLabel 77"/>
    <w:qFormat/>
    <w:rsid w:val="00CA6784"/>
    <w:rPr>
      <w:rFonts w:cs="OpenSymbol"/>
    </w:rPr>
  </w:style>
  <w:style w:type="character" w:customStyle="1" w:styleId="ListLabel78">
    <w:name w:val="ListLabel 78"/>
    <w:qFormat/>
    <w:rsid w:val="00CA6784"/>
    <w:rPr>
      <w:rFonts w:cs="OpenSymbol"/>
    </w:rPr>
  </w:style>
  <w:style w:type="character" w:customStyle="1" w:styleId="ListLabel79">
    <w:name w:val="ListLabel 79"/>
    <w:qFormat/>
    <w:rsid w:val="00CA6784"/>
    <w:rPr>
      <w:rFonts w:cs="OpenSymbol"/>
    </w:rPr>
  </w:style>
  <w:style w:type="character" w:customStyle="1" w:styleId="ListLabel80">
    <w:name w:val="ListLabel 80"/>
    <w:qFormat/>
    <w:rsid w:val="00CA6784"/>
    <w:rPr>
      <w:rFonts w:cs="OpenSymbol"/>
    </w:rPr>
  </w:style>
  <w:style w:type="character" w:customStyle="1" w:styleId="ListLabel81">
    <w:name w:val="ListLabel 81"/>
    <w:qFormat/>
    <w:rsid w:val="00CA6784"/>
    <w:rPr>
      <w:rFonts w:cs="OpenSymbol"/>
    </w:rPr>
  </w:style>
  <w:style w:type="character" w:customStyle="1" w:styleId="ListLabel82">
    <w:name w:val="ListLabel 82"/>
    <w:qFormat/>
    <w:rsid w:val="00CA6784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CA6784"/>
    <w:rPr>
      <w:rFonts w:cs="OpenSymbol"/>
    </w:rPr>
  </w:style>
  <w:style w:type="character" w:customStyle="1" w:styleId="ListLabel84">
    <w:name w:val="ListLabel 84"/>
    <w:qFormat/>
    <w:rsid w:val="00CA6784"/>
    <w:rPr>
      <w:rFonts w:cs="OpenSymbol"/>
    </w:rPr>
  </w:style>
  <w:style w:type="character" w:customStyle="1" w:styleId="ListLabel85">
    <w:name w:val="ListLabel 85"/>
    <w:qFormat/>
    <w:rsid w:val="00CA6784"/>
    <w:rPr>
      <w:rFonts w:cs="OpenSymbol"/>
    </w:rPr>
  </w:style>
  <w:style w:type="character" w:customStyle="1" w:styleId="ListLabel86">
    <w:name w:val="ListLabel 86"/>
    <w:qFormat/>
    <w:rsid w:val="00CA6784"/>
    <w:rPr>
      <w:rFonts w:cs="OpenSymbol"/>
    </w:rPr>
  </w:style>
  <w:style w:type="character" w:customStyle="1" w:styleId="ListLabel87">
    <w:name w:val="ListLabel 87"/>
    <w:qFormat/>
    <w:rsid w:val="00CA6784"/>
    <w:rPr>
      <w:rFonts w:cs="OpenSymbol"/>
    </w:rPr>
  </w:style>
  <w:style w:type="character" w:customStyle="1" w:styleId="ListLabel88">
    <w:name w:val="ListLabel 88"/>
    <w:qFormat/>
    <w:rsid w:val="00CA6784"/>
    <w:rPr>
      <w:rFonts w:cs="OpenSymbol"/>
    </w:rPr>
  </w:style>
  <w:style w:type="character" w:customStyle="1" w:styleId="ListLabel89">
    <w:name w:val="ListLabel 89"/>
    <w:qFormat/>
    <w:rsid w:val="00CA6784"/>
    <w:rPr>
      <w:rFonts w:cs="OpenSymbol"/>
    </w:rPr>
  </w:style>
  <w:style w:type="character" w:customStyle="1" w:styleId="ListLabel90">
    <w:name w:val="ListLabel 90"/>
    <w:qFormat/>
    <w:rsid w:val="00CA6784"/>
    <w:rPr>
      <w:rFonts w:cs="OpenSymbol"/>
    </w:rPr>
  </w:style>
  <w:style w:type="character" w:customStyle="1" w:styleId="ListLabel91">
    <w:name w:val="ListLabel 91"/>
    <w:qFormat/>
    <w:rsid w:val="00CA6784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CA6784"/>
    <w:rPr>
      <w:rFonts w:cs="OpenSymbol"/>
    </w:rPr>
  </w:style>
  <w:style w:type="character" w:customStyle="1" w:styleId="ListLabel93">
    <w:name w:val="ListLabel 93"/>
    <w:qFormat/>
    <w:rsid w:val="00CA6784"/>
    <w:rPr>
      <w:rFonts w:cs="OpenSymbol"/>
    </w:rPr>
  </w:style>
  <w:style w:type="character" w:customStyle="1" w:styleId="ListLabel94">
    <w:name w:val="ListLabel 94"/>
    <w:qFormat/>
    <w:rsid w:val="00CA6784"/>
    <w:rPr>
      <w:rFonts w:cs="OpenSymbol"/>
    </w:rPr>
  </w:style>
  <w:style w:type="character" w:customStyle="1" w:styleId="ListLabel95">
    <w:name w:val="ListLabel 95"/>
    <w:qFormat/>
    <w:rsid w:val="00CA6784"/>
    <w:rPr>
      <w:rFonts w:cs="OpenSymbol"/>
    </w:rPr>
  </w:style>
  <w:style w:type="character" w:customStyle="1" w:styleId="ListLabel96">
    <w:name w:val="ListLabel 96"/>
    <w:qFormat/>
    <w:rsid w:val="00CA6784"/>
    <w:rPr>
      <w:rFonts w:cs="OpenSymbol"/>
    </w:rPr>
  </w:style>
  <w:style w:type="character" w:customStyle="1" w:styleId="ListLabel97">
    <w:name w:val="ListLabel 97"/>
    <w:qFormat/>
    <w:rsid w:val="00CA6784"/>
    <w:rPr>
      <w:rFonts w:cs="OpenSymbol"/>
    </w:rPr>
  </w:style>
  <w:style w:type="character" w:customStyle="1" w:styleId="ListLabel98">
    <w:name w:val="ListLabel 98"/>
    <w:qFormat/>
    <w:rsid w:val="00CA6784"/>
    <w:rPr>
      <w:rFonts w:cs="OpenSymbol"/>
    </w:rPr>
  </w:style>
  <w:style w:type="character" w:customStyle="1" w:styleId="ListLabel99">
    <w:name w:val="ListLabel 99"/>
    <w:qFormat/>
    <w:rsid w:val="00CA6784"/>
    <w:rPr>
      <w:rFonts w:cs="OpenSymbol"/>
    </w:rPr>
  </w:style>
  <w:style w:type="paragraph" w:customStyle="1" w:styleId="a5">
    <w:name w:val="Заголовок"/>
    <w:basedOn w:val="a"/>
    <w:next w:val="a6"/>
    <w:qFormat/>
    <w:rsid w:val="00CA67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A6784"/>
    <w:pPr>
      <w:spacing w:after="140" w:line="288" w:lineRule="auto"/>
    </w:pPr>
  </w:style>
  <w:style w:type="paragraph" w:styleId="a7">
    <w:name w:val="List"/>
    <w:basedOn w:val="a6"/>
    <w:rsid w:val="00CA6784"/>
    <w:rPr>
      <w:rFonts w:cs="Mangal"/>
    </w:rPr>
  </w:style>
  <w:style w:type="paragraph" w:customStyle="1" w:styleId="1">
    <w:name w:val="Название объекта1"/>
    <w:basedOn w:val="a"/>
    <w:qFormat/>
    <w:rsid w:val="00CA67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A6784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A6784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CA6784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styleId="aa">
    <w:name w:val="No Spacing"/>
    <w:uiPriority w:val="1"/>
    <w:qFormat/>
    <w:rsid w:val="00A66C20"/>
    <w:pPr>
      <w:overflowPunct w:val="0"/>
    </w:pPr>
    <w:rPr>
      <w:rFonts w:ascii="Calibri" w:eastAsia="Calibri" w:hAnsi="Calibri" w:cs="Tahoma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127</cp:revision>
  <dcterms:created xsi:type="dcterms:W3CDTF">2014-03-25T18:57:00Z</dcterms:created>
  <dcterms:modified xsi:type="dcterms:W3CDTF">2022-01-28T18:28:00Z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