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6E" w:rsidRDefault="00AF348E">
      <w:pPr>
        <w:pStyle w:val="ConsPlusNormal"/>
        <w:ind w:firstLine="540"/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</w:rPr>
        <w:t>Понятие и значение объекта преступления. Классификация объектов. Предмет преступления. Анализ и оценка адвокатом объекта преступления для правильной квалификации деяния.</w:t>
      </w:r>
    </w:p>
    <w:p w:rsidR="00993D6E" w:rsidRDefault="00993D6E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993D6E" w:rsidRDefault="00AF348E">
      <w:pPr>
        <w:pStyle w:val="a8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  <w:t xml:space="preserve">Объектом преступления признаются общественные отношения, охраняемые уголовным </w:t>
      </w:r>
      <w:r>
        <w:rPr>
          <w:color w:val="auto"/>
        </w:rPr>
        <w:t>законом, которым преступлением причиняется вред либо создается реальная угроза причинения вреда.</w:t>
      </w:r>
    </w:p>
    <w:p w:rsidR="00993D6E" w:rsidRDefault="00AF348E">
      <w:pPr>
        <w:pStyle w:val="a8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</w:r>
      <w:r>
        <w:rPr>
          <w:b/>
          <w:bCs/>
          <w:color w:val="auto"/>
        </w:rPr>
        <w:t>Дополнительно!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i/>
          <w:iCs/>
          <w:color w:val="auto"/>
        </w:rPr>
        <w:t xml:space="preserve">Объект преступления имеет многоплановое значение. Его отсутствие означает и отсутствие состава преступления. По объекту определяется </w:t>
      </w:r>
      <w:r>
        <w:rPr>
          <w:i/>
          <w:iCs/>
          <w:color w:val="auto"/>
        </w:rPr>
        <w:t>социальная сущность и общественная опасность деяния. Наконец, точное определение объекта необходимо для квалификации преступных действий.</w:t>
      </w:r>
    </w:p>
    <w:p w:rsidR="00993D6E" w:rsidRDefault="00AF348E">
      <w:pPr>
        <w:pStyle w:val="a8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  <w:t>Как объект преступления общественные отношения получили нормативное закрепление. Статья 2 УК РФ, формулируя задачи уг</w:t>
      </w:r>
      <w:r>
        <w:rPr>
          <w:color w:val="auto"/>
        </w:rPr>
        <w:t xml:space="preserve">оловного права, по существу, дает перечень наиболее значимых общественных отношений, охраняемых уголовным законом от общественно опасных посягательств.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Задачами УК РФ являются: охрана прав и свобод человека и гражданина, собственности, общественного</w:t>
      </w:r>
      <w:r>
        <w:rPr>
          <w:color w:val="auto"/>
        </w:rPr>
        <w:t xml:space="preserve"> порядка и общественной безопасности, окружающей среды, конституционного строя Российской Федерации от преступных посягательств, обеспечение мира и безопасности человечества, а также предупреждение преступлений.</w:t>
      </w:r>
    </w:p>
    <w:p w:rsidR="00993D6E" w:rsidRDefault="00AF348E">
      <w:pPr>
        <w:pStyle w:val="a8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</w:r>
      <w:r>
        <w:rPr>
          <w:b/>
          <w:bCs/>
          <w:color w:val="auto"/>
        </w:rPr>
        <w:t>Дополнительно!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i/>
          <w:iCs/>
          <w:color w:val="auto"/>
        </w:rPr>
        <w:t>Говоря о задаче пр</w:t>
      </w:r>
      <w:r>
        <w:rPr>
          <w:i/>
          <w:iCs/>
          <w:color w:val="auto"/>
        </w:rPr>
        <w:t>едупреждения преступлений, следует выделить два ее аспекта. Первый - это общее предупреждение, или общая превенция, состоит в предупреждении совершения любых преступлений гражданами под влиянием установленного уголовно-правового запрета. Второй аспект зада</w:t>
      </w:r>
      <w:r>
        <w:rPr>
          <w:i/>
          <w:iCs/>
          <w:color w:val="auto"/>
        </w:rPr>
        <w:t>чи предупреждения преступлений состоит в предупреждении совершения новых преступлений лицами, которые преступление уже совершили (частное предупреждение, или частная превенция).</w:t>
      </w:r>
    </w:p>
    <w:p w:rsidR="00993D6E" w:rsidRDefault="00AF348E">
      <w:pPr>
        <w:pStyle w:val="a8"/>
        <w:shd w:val="clear" w:color="auto" w:fill="FFFFFF"/>
        <w:spacing w:beforeAutospacing="0" w:after="300" w:afterAutospacing="0"/>
        <w:jc w:val="both"/>
        <w:textAlignment w:val="baseline"/>
      </w:pPr>
      <w:r>
        <w:rPr>
          <w:color w:val="auto"/>
        </w:rPr>
        <w:tab/>
        <w:t>Для определения всего круга общественных отношений, являющихся объектом уголо</w:t>
      </w:r>
      <w:r>
        <w:rPr>
          <w:color w:val="auto"/>
        </w:rPr>
        <w:t xml:space="preserve">вно-правовой защиты, необходимо обратиться к Особенной части УК РФ, которая содержит исчерпывающий перечень видов </w:t>
      </w:r>
      <w:r>
        <w:rPr>
          <w:color w:val="auto"/>
        </w:rPr>
        <w:t xml:space="preserve">преступлений, </w:t>
      </w:r>
      <w:proofErr w:type="gramStart"/>
      <w:r>
        <w:rPr>
          <w:color w:val="auto"/>
        </w:rPr>
        <w:t>а</w:t>
      </w:r>
      <w:proofErr w:type="gramEnd"/>
      <w:r>
        <w:rPr>
          <w:color w:val="auto"/>
        </w:rPr>
        <w:t xml:space="preserve"> следовательно, и их объектов.</w:t>
      </w:r>
      <w:r>
        <w:rPr>
          <w:color w:val="auto"/>
        </w:rPr>
        <w:tab/>
        <w:t>Значение объекта преступления заключается в следующем.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Во-первых, объект преступления является</w:t>
      </w:r>
      <w:r>
        <w:rPr>
          <w:color w:val="auto"/>
        </w:rPr>
        <w:t xml:space="preserve"> обязательным элементом и признаком </w:t>
      </w:r>
      <w:r>
        <w:rPr>
          <w:color w:val="auto"/>
        </w:rPr>
        <w:t xml:space="preserve">состава преступления </w:t>
      </w:r>
      <w:r>
        <w:rPr>
          <w:color w:val="auto"/>
        </w:rPr>
        <w:t>и в этом качестве необходим при решении вопроса о наличии или отсутствии основания уголовной ответственности. Это значит, что деяние, причиняющее ущерб какому-либо объекту, не указанному в уголовном за</w:t>
      </w:r>
      <w:r>
        <w:rPr>
          <w:color w:val="auto"/>
        </w:rPr>
        <w:t>коне или не подразумеваемому им, не является преступлением и не влечет уголовной ответственности.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Во-вторых, объект преступления напрямую влияет на характер общественной опасности деяния как его качественную сторону и в этом смысле во многом предопределя</w:t>
      </w:r>
      <w:r>
        <w:rPr>
          <w:color w:val="auto"/>
        </w:rPr>
        <w:t>ет отнесение преступления к той или иной категории. Установить объект преступления — значит определить, какому именно общественному отношению, поставленному под охрану уголовного закона, причинен (мог быть причинен) вред. Значимость этих отношений не одина</w:t>
      </w:r>
      <w:r>
        <w:rPr>
          <w:color w:val="auto"/>
        </w:rPr>
        <w:t xml:space="preserve">кова. Кроме того, объект преступления играет большую роль при отграничении преступных деяний друг от друга, поэтому его установление является необходимым условием правильной квалификации. </w:t>
      </w:r>
      <w:proofErr w:type="gramStart"/>
      <w:r>
        <w:rPr>
          <w:color w:val="auto"/>
        </w:rPr>
        <w:t>В первую очередь по объекту отличаются такие преступления, как похищ</w:t>
      </w:r>
      <w:r>
        <w:rPr>
          <w:color w:val="auto"/>
        </w:rPr>
        <w:t>ение человека и захват заложника; умышленное уничтожение чужого имущества, террористический акт, приведение в негодность объектов жизнеобеспечения, приведение в негодность нефтепроводов, нефтепродуктопроводов и газопроводов и диверсия  и др.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lastRenderedPageBreak/>
        <w:tab/>
        <w:t>В-третьих, о</w:t>
      </w:r>
      <w:r>
        <w:rPr>
          <w:color w:val="auto"/>
        </w:rPr>
        <w:t>бъект преступления позволяет отграничить его от иных правонарушений и аморальных деяний, поскольку существуют объекты исключительно уголовно-правовой охраны (например, половая неприкосновенность личности).</w:t>
      </w:r>
      <w:proofErr w:type="gramEnd"/>
      <w:r>
        <w:rPr>
          <w:color w:val="auto"/>
        </w:rPr>
        <w:tab/>
      </w:r>
      <w:r>
        <w:rPr>
          <w:color w:val="auto"/>
        </w:rPr>
        <w:tab/>
        <w:t>В-четвертых, объект преступления положен в основу</w:t>
      </w:r>
      <w:r>
        <w:rPr>
          <w:color w:val="auto"/>
        </w:rPr>
        <w:t xml:space="preserve"> законодательной группировки преступлений в Особенной части УК по разделам и главам.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Объект преступления принято делить на виды: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- общий;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- родовой (Раздел 7 «Преступления против личности»);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- видовой (Глава 16 «Преступления против</w:t>
      </w:r>
      <w:r>
        <w:rPr>
          <w:color w:val="auto"/>
        </w:rPr>
        <w:t xml:space="preserve"> жизни и здоровья»);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- непосредственный (Статья 105 «Убийство»).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Под общим объектом понимают всю совокупность общественных отношений, которые охраняются уголовным законом и которым может быть причинен ущерб в результате совершения преступления.</w:t>
      </w:r>
    </w:p>
    <w:p w:rsidR="00993D6E" w:rsidRDefault="00AF348E">
      <w:pPr>
        <w:pStyle w:val="a8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</w:r>
      <w:r>
        <w:rPr>
          <w:b/>
          <w:bCs/>
          <w:color w:val="auto"/>
        </w:rPr>
        <w:t>До</w:t>
      </w:r>
      <w:r>
        <w:rPr>
          <w:b/>
          <w:bCs/>
          <w:color w:val="auto"/>
        </w:rPr>
        <w:t>полнительно!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i/>
          <w:iCs/>
          <w:color w:val="auto"/>
        </w:rPr>
        <w:t>Эти отношения имеют внутригосударственный или межгосударственный характер.</w:t>
      </w:r>
    </w:p>
    <w:p w:rsidR="00993D6E" w:rsidRDefault="00AF348E">
      <w:pPr>
        <w:pStyle w:val="a8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  <w:t>Родовой объект – это группа однотипных (однородных или близких по содержанию) общественных отношений, которые в силу этого охраняются единым комплексом взаим</w:t>
      </w:r>
      <w:r>
        <w:rPr>
          <w:color w:val="auto"/>
        </w:rPr>
        <w:t>освязанных уголовно-правовых норм. Как правило, на родовой объект указывает название раздела Особенной части.</w:t>
      </w:r>
    </w:p>
    <w:p w:rsidR="00993D6E" w:rsidRDefault="00AF348E">
      <w:pPr>
        <w:pStyle w:val="a8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</w:r>
      <w:r>
        <w:rPr>
          <w:b/>
          <w:bCs/>
          <w:color w:val="auto"/>
        </w:rPr>
        <w:t>Дополнительно!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i/>
          <w:iCs/>
          <w:color w:val="auto"/>
        </w:rPr>
        <w:t>Понятие родового объекта, по сравнению с общим объектом, является более конкретным, отражающим наиболее типичные особеннос</w:t>
      </w:r>
      <w:r>
        <w:rPr>
          <w:i/>
          <w:iCs/>
          <w:color w:val="auto"/>
        </w:rPr>
        <w:t>ти тех или иных общественных отношений.</w:t>
      </w:r>
    </w:p>
    <w:p w:rsidR="00993D6E" w:rsidRDefault="00AF348E">
      <w:pPr>
        <w:pStyle w:val="a8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  <w:t>Видовой объект – часть родового объекта, объединяющая более узкие группы отношений, «отражающих один и тот же интерес участников этих отношений или же выражающих некоторые тесно взаимосвязанные интересы одного и тог</w:t>
      </w:r>
      <w:r>
        <w:rPr>
          <w:color w:val="auto"/>
        </w:rPr>
        <w:t>о же объекта». Он соотносится с родовым объектом как часть с целым, или, по-иному, как вид с родом. В разделах Особенной части по видовому объекту выделены главы.</w:t>
      </w:r>
    </w:p>
    <w:p w:rsidR="00993D6E" w:rsidRDefault="00AF348E">
      <w:pPr>
        <w:pStyle w:val="a8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</w:r>
      <w:r>
        <w:rPr>
          <w:b/>
          <w:bCs/>
          <w:color w:val="auto"/>
        </w:rPr>
        <w:t>Дополнительно!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i/>
          <w:iCs/>
          <w:color w:val="auto"/>
        </w:rPr>
        <w:t>Видовой объект дает возможность вычленить в пределах одной группы общ</w:t>
      </w:r>
      <w:r>
        <w:rPr>
          <w:i/>
          <w:iCs/>
          <w:color w:val="auto"/>
        </w:rPr>
        <w:t>ественных отношений сравнительно небольшие, специфические группы отношений, общие для ряда сходных преступлений.</w:t>
      </w:r>
    </w:p>
    <w:p w:rsidR="00993D6E" w:rsidRDefault="00AF348E">
      <w:pPr>
        <w:pStyle w:val="a8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  <w:t>Под непосредственным объектом посягательства следует понимать конкретное общественное отношение, против которого было направлено преступление.</w:t>
      </w:r>
      <w:r>
        <w:rPr>
          <w:color w:val="auto"/>
        </w:rPr>
        <w:t xml:space="preserve"> В случае совершения преступления против личности непосредственным объектом преступления будет жизнь, здоровье, честь, достоинство и т.д. человека, а родовым объектом — личность в целом.</w:t>
      </w:r>
    </w:p>
    <w:p w:rsidR="00993D6E" w:rsidRDefault="00AF348E">
      <w:pPr>
        <w:pStyle w:val="a8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</w:r>
      <w:r>
        <w:rPr>
          <w:b/>
          <w:bCs/>
          <w:color w:val="auto"/>
        </w:rPr>
        <w:t>Дополнительно!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i/>
          <w:iCs/>
          <w:color w:val="auto"/>
        </w:rPr>
        <w:t>Установление непосредственного объекта прест</w:t>
      </w:r>
      <w:r>
        <w:rPr>
          <w:i/>
          <w:iCs/>
          <w:color w:val="auto"/>
        </w:rPr>
        <w:t xml:space="preserve">упления имеет </w:t>
      </w:r>
      <w:proofErr w:type="gramStart"/>
      <w:r>
        <w:rPr>
          <w:i/>
          <w:iCs/>
          <w:color w:val="auto"/>
        </w:rPr>
        <w:t>важное значение</w:t>
      </w:r>
      <w:proofErr w:type="gramEnd"/>
      <w:r>
        <w:rPr>
          <w:i/>
          <w:iCs/>
          <w:color w:val="auto"/>
        </w:rPr>
        <w:t>: во-первых, позволяет выяснить характер и степень общественной опасности посягательства; во-вторых, является необходимой предпосылкой правильной квалификации содеянного; в-третьих, способствует отграничению совершенного престу</w:t>
      </w:r>
      <w:r>
        <w:rPr>
          <w:i/>
          <w:iCs/>
          <w:color w:val="auto"/>
        </w:rPr>
        <w:t>пления от смежных деяний.</w:t>
      </w:r>
    </w:p>
    <w:p w:rsidR="00993D6E" w:rsidRDefault="00AF348E">
      <w:pPr>
        <w:pStyle w:val="a8"/>
        <w:shd w:val="clear" w:color="auto" w:fill="FFFFFF"/>
        <w:spacing w:beforeAutospacing="0" w:after="300" w:afterAutospacing="0"/>
        <w:jc w:val="both"/>
        <w:textAlignment w:val="baseline"/>
      </w:pPr>
      <w:r>
        <w:rPr>
          <w:color w:val="auto"/>
        </w:rPr>
        <w:lastRenderedPageBreak/>
        <w:tab/>
        <w:t xml:space="preserve">В реальной жизни посягательства против одного объекта нередко </w:t>
      </w:r>
      <w:proofErr w:type="gramStart"/>
      <w:r>
        <w:rPr>
          <w:color w:val="auto"/>
        </w:rPr>
        <w:t>бывают</w:t>
      </w:r>
      <w:proofErr w:type="gramEnd"/>
      <w:r>
        <w:rPr>
          <w:color w:val="auto"/>
        </w:rPr>
        <w:t xml:space="preserve"> сопряжены с неизбежным созданием опасности другому объекту. Эти преступления называют двух объектными. На уровне непосредственного объекта выделяют основной и д</w:t>
      </w:r>
      <w:r>
        <w:rPr>
          <w:color w:val="auto"/>
        </w:rPr>
        <w:t>ополнительный объект. Основной объект определяет характер деяния, его направленность против соответствующего общественного отношения и принадлежности к той или иной группе преступлений в рамках главы Особенной части УК РФ. Дополнительным признается объект,</w:t>
      </w:r>
      <w:r>
        <w:rPr>
          <w:color w:val="auto"/>
        </w:rPr>
        <w:t xml:space="preserve"> которому наносится вред в процессе посягательства на основной объект. Например, при разбое основным объектом является </w:t>
      </w:r>
      <w:r>
        <w:rPr>
          <w:color w:val="auto"/>
        </w:rPr>
        <w:t>с</w:t>
      </w:r>
      <w:r>
        <w:rPr>
          <w:color w:val="auto"/>
        </w:rPr>
        <w:t>обственность, а дополнительным − личность.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Под предметом преступления понимаются вещи материального мира или интеллектуальные цен</w:t>
      </w:r>
      <w:r>
        <w:rPr>
          <w:color w:val="auto"/>
        </w:rPr>
        <w:t>ности, воздействуя на которые преступник нарушает общественные отношения, охраняемые уголовным законом.</w:t>
      </w:r>
    </w:p>
    <w:p w:rsidR="00993D6E" w:rsidRDefault="00AF348E">
      <w:pPr>
        <w:pStyle w:val="a8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</w:r>
      <w:r>
        <w:rPr>
          <w:b/>
          <w:bCs/>
          <w:color w:val="auto"/>
        </w:rPr>
        <w:t>Дополнительно!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i/>
          <w:iCs/>
          <w:color w:val="auto"/>
        </w:rPr>
        <w:t>Предмет преступления наличествует не всегда, а только тогда, когда посягательство сопряжено с воздействием на материальный предм</w:t>
      </w:r>
      <w:r>
        <w:rPr>
          <w:i/>
          <w:iCs/>
          <w:color w:val="auto"/>
        </w:rPr>
        <w:t>ет внешнего мира или на интеллектуальную ценность (государственная тайна).</w:t>
      </w:r>
    </w:p>
    <w:p w:rsidR="00993D6E" w:rsidRDefault="00AF348E">
      <w:pPr>
        <w:pStyle w:val="a8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>В посягательствах на личность не принято выделять предмет преступления. Человек является носителем общественных отношений, его нельзя отождествлять с вещью. Поэтому лицо, пострадав</w:t>
      </w:r>
      <w:r>
        <w:rPr>
          <w:color w:val="auto"/>
        </w:rPr>
        <w:t>шее от преступления, признается потерпевшим.</w:t>
      </w:r>
    </w:p>
    <w:sectPr w:rsidR="00993D6E" w:rsidSect="00993D6E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93D6E"/>
    <w:rsid w:val="00993D6E"/>
    <w:rsid w:val="00AF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83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B75E1"/>
  </w:style>
  <w:style w:type="character" w:customStyle="1" w:styleId="-">
    <w:name w:val="Интернет-ссылка"/>
    <w:basedOn w:val="a0"/>
    <w:uiPriority w:val="99"/>
    <w:semiHidden/>
    <w:unhideWhenUsed/>
    <w:rsid w:val="002B75E1"/>
    <w:rPr>
      <w:color w:val="0000FF"/>
      <w:u w:val="single"/>
    </w:rPr>
  </w:style>
  <w:style w:type="character" w:customStyle="1" w:styleId="a3">
    <w:name w:val="Маркеры списка"/>
    <w:qFormat/>
    <w:rsid w:val="00993D6E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993D6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93D6E"/>
    <w:pPr>
      <w:spacing w:after="140" w:line="288" w:lineRule="auto"/>
    </w:pPr>
  </w:style>
  <w:style w:type="paragraph" w:styleId="a6">
    <w:name w:val="List"/>
    <w:basedOn w:val="a5"/>
    <w:rsid w:val="00993D6E"/>
    <w:rPr>
      <w:rFonts w:cs="Mangal"/>
    </w:rPr>
  </w:style>
  <w:style w:type="paragraph" w:customStyle="1" w:styleId="Caption">
    <w:name w:val="Caption"/>
    <w:basedOn w:val="a"/>
    <w:qFormat/>
    <w:rsid w:val="00993D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93D6E"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2B75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93D6E"/>
    <w:rPr>
      <w:rFonts w:ascii="Arial" w:eastAsia="Arial" w:hAnsi="Arial" w:cs="Courier New"/>
      <w:color w:val="00000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*</cp:lastModifiedBy>
  <cp:revision>19</cp:revision>
  <dcterms:created xsi:type="dcterms:W3CDTF">2014-02-20T19:48:00Z</dcterms:created>
  <dcterms:modified xsi:type="dcterms:W3CDTF">2018-11-10T09:03:00Z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