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spacing w:lineRule="auto" w:line="240" w:before="0" w:after="0"/>
        <w:ind w:left="0" w:right="0" w:firstLine="540"/>
        <w:jc w:val="both"/>
        <w:outlineLvl w:val="1"/>
        <w:rPr/>
      </w:pPr>
      <w:r>
        <w:rPr>
          <w:rStyle w:val="Strong"/>
          <w:rFonts w:cs="Arial" w:ascii="Times New Roman" w:hAnsi="Times New Roman"/>
          <w:b/>
          <w:bCs/>
          <w:color w:val="auto"/>
          <w:sz w:val="24"/>
          <w:szCs w:val="24"/>
          <w:u w:val="none"/>
          <w:lang w:val="ru-RU"/>
        </w:rPr>
        <w:t>Понятие, признаки и значение соучастия в преступлении. Виды соучастников, основания и пределы их ответственности. Эксцесс исполнителя преступления.</w:t>
      </w:r>
    </w:p>
    <w:p>
      <w:pPr>
        <w:pStyle w:val="ConsPlusNormal"/>
        <w:numPr>
          <w:ilvl w:val="0"/>
          <w:numId w:val="0"/>
        </w:numPr>
        <w:spacing w:lineRule="auto" w:line="240" w:before="0" w:after="0"/>
        <w:ind w:left="0" w:right="0" w:firstLine="540"/>
        <w:jc w:val="both"/>
        <w:outlineLvl w:val="1"/>
        <w:rPr>
          <w:rStyle w:val="Strong"/>
          <w:color w:val="auto"/>
        </w:rPr>
      </w:pPr>
      <w:r>
        <w:rPr>
          <w:rFonts w:cs="Arial" w:ascii="Times New Roman" w:hAnsi="Times New Roman"/>
          <w:b w:val="false"/>
          <w:bCs w:val="false"/>
          <w:color w:val="00000A"/>
          <w:sz w:val="24"/>
          <w:szCs w:val="24"/>
          <w:highlight w:val="yellow"/>
          <w:u w:val="none"/>
          <w:lang w:val="ru-RU"/>
        </w:rPr>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t>Соучастием в преступлении признается умышленное совместное участие двух или более лиц в совершении умышленного преступления.</w:t>
        <w:tab/>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r>
      <w:r>
        <w:rPr>
          <w:b/>
          <w:bCs/>
          <w:color w:val="auto"/>
          <w:sz w:val="24"/>
          <w:szCs w:val="24"/>
        </w:rPr>
        <w:t>Дополнительно!</w:t>
      </w:r>
      <w:r>
        <w:rPr>
          <w:color w:val="auto"/>
          <w:sz w:val="24"/>
          <w:szCs w:val="24"/>
        </w:rPr>
        <w:tab/>
        <w:tab/>
        <w:tab/>
        <w:tab/>
        <w:tab/>
        <w:tab/>
        <w:tab/>
        <w:tab/>
        <w:tab/>
        <w:tab/>
      </w:r>
      <w:r>
        <w:rPr>
          <w:i/>
          <w:iCs/>
          <w:color w:val="auto"/>
          <w:sz w:val="24"/>
          <w:szCs w:val="24"/>
        </w:rPr>
        <w:t>Само по себе соучастие в преступлении закон не относит к числу отягчающих обстоятельств. Отягчающим обстоятельством признается лишь совершение преступления в соучастии, выраженном в конкретных формах (группа лиц, группа лиц по предварительному сговору, организованная группа, преступное сообщество или преступная организация).</w:t>
      </w:r>
    </w:p>
    <w:p>
      <w:pPr>
        <w:pStyle w:val="NormalWeb"/>
        <w:shd w:val="clear" w:color="auto" w:fill="FFFFFF"/>
        <w:spacing w:lineRule="auto" w:line="240" w:beforeAutospacing="0" w:before="0" w:afterAutospacing="0" w:after="300"/>
        <w:jc w:val="both"/>
        <w:textAlignment w:val="baseline"/>
        <w:rPr/>
      </w:pPr>
      <w:r>
        <w:rPr>
          <w:color w:val="auto"/>
          <w:sz w:val="24"/>
          <w:szCs w:val="24"/>
        </w:rPr>
        <w:tab/>
        <w:t>Признаками соучастия являются:</w:t>
        <w:tab/>
        <w:tab/>
        <w:tab/>
        <w:tab/>
        <w:tab/>
        <w:tab/>
        <w:tab/>
        <w:tab/>
        <w:t>1) Участие двух или более лиц в совершении преступления (вменяемых и достигших возраста, с которого возможно привлечение к уголовной ответственности).</w:t>
        <w:tab/>
        <w:t>2) Совместность, которое означает:</w:t>
        <w:tab/>
        <w:tab/>
        <w:tab/>
        <w:tab/>
        <w:tab/>
        <w:tab/>
        <w:tab/>
        <w:t>а) взаимную обусловленность преступных деяний двух или более лиц;</w:t>
        <w:tab/>
        <w:tab/>
        <w:tab/>
        <w:t>б) единое для них преступное последствие;</w:t>
        <w:tab/>
        <w:tab/>
        <w:tab/>
        <w:tab/>
        <w:tab/>
        <w:tab/>
        <w:t>в) причинную связь между деянием каждого соучастника и общим последствием.</w:t>
        <w:tab/>
        <w:t>3) Умысел. Соучастники желают или сознательно допускают наступления вредных последствий, т.е. соучастие возможно только в умышленных преступлениях.</w:t>
        <w:tab/>
        <w:tab/>
        <w:t>Преступления, совершенные в соучастии, обладают значительной большей общественной опасностью, они характеризуются более четкой подготовкой, продуманностью действий по сокрытию его следов, значительным физическим и моральным вредом.</w:t>
        <w:tab/>
        <w:tab/>
        <w:tab/>
        <w:tab/>
        <w:tab/>
        <w:tab/>
        <w:tab/>
        <w:tab/>
        <w:tab/>
        <w:tab/>
        <w:tab/>
        <w:t>Значение</w:t>
      </w:r>
      <w:r>
        <w:rPr>
          <w:rStyle w:val="Appleconvertedspace"/>
          <w:color w:val="auto"/>
          <w:sz w:val="24"/>
          <w:szCs w:val="24"/>
          <w:u w:val="single"/>
        </w:rPr>
        <w:t xml:space="preserve"> </w:t>
      </w:r>
      <w:r>
        <w:rPr>
          <w:color w:val="auto"/>
          <w:sz w:val="24"/>
          <w:szCs w:val="24"/>
        </w:rPr>
        <w:t>соучастия</w:t>
      </w:r>
      <w:r>
        <w:rPr>
          <w:rStyle w:val="Appleconvertedspace"/>
          <w:color w:val="auto"/>
          <w:sz w:val="24"/>
          <w:szCs w:val="24"/>
        </w:rPr>
        <w:t xml:space="preserve"> </w:t>
      </w:r>
      <w:r>
        <w:rPr>
          <w:color w:val="auto"/>
          <w:sz w:val="24"/>
          <w:szCs w:val="24"/>
        </w:rPr>
        <w:t>в преступлении заключается в следующем:</w:t>
        <w:tab/>
        <w:tab/>
        <w:tab/>
        <w:tab/>
        <w:t xml:space="preserve">Во-первых, его закрепление в законе позволяет обосновать ответственность лиц, которые сами непосредственно не совершали преступление, но определенным образом способствовали его выполнению. Тем самым он позволяет определить круг деяний, непосредственно не предусмотренных в нормах Особенной части </w:t>
      </w:r>
      <w:r>
        <w:rPr>
          <w:color w:val="auto"/>
          <w:sz w:val="24"/>
          <w:szCs w:val="24"/>
        </w:rPr>
        <w:t>УК РФ</w:t>
      </w:r>
      <w:r>
        <w:rPr>
          <w:color w:val="auto"/>
          <w:sz w:val="24"/>
          <w:szCs w:val="24"/>
        </w:rPr>
        <w:t>, но представляющих общественную опасность и, следовательно, требующих уголовно-правового реагирования.</w:t>
        <w:tab/>
        <w:tab/>
        <w:tab/>
        <w:tab/>
        <w:tab/>
        <w:tab/>
        <w:tab/>
        <w:tab/>
        <w:tab/>
        <w:tab/>
        <w:tab/>
        <w:t>Во-вторых, оно позволяет определить правила квалификации действий соучастников.</w:t>
        <w:tab/>
        <w:tab/>
        <w:tab/>
        <w:tab/>
        <w:tab/>
        <w:tab/>
        <w:tab/>
        <w:tab/>
        <w:tab/>
        <w:tab/>
        <w:tab/>
        <w:t>В-третьих, выработанные им критерии позволяют индивидуализировать ответственность и наказание в отношении лиц, принимавших то или иное участие в совершении преступления, в соответствии с</w:t>
      </w:r>
      <w:r>
        <w:rPr>
          <w:rStyle w:val="Appleconvertedspace"/>
          <w:color w:val="auto"/>
          <w:sz w:val="24"/>
          <w:szCs w:val="24"/>
        </w:rPr>
        <w:t xml:space="preserve"> </w:t>
      </w:r>
      <w:r>
        <w:rPr>
          <w:color w:val="auto"/>
          <w:sz w:val="24"/>
          <w:szCs w:val="24"/>
        </w:rPr>
        <w:t>принципами законности, виновности и справедливости уголовного преследования.</w:t>
        <w:tab/>
        <w:tab/>
        <w:tab/>
        <w:tab/>
        <w:tab/>
        <w:tab/>
        <w:tab/>
        <w:t>Виды соучастников:</w:t>
        <w:tab/>
        <w:tab/>
        <w:tab/>
        <w:tab/>
        <w:tab/>
        <w:tab/>
        <w:tab/>
        <w:tab/>
        <w:tab/>
        <w:tab/>
        <w:t>a)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w:t>
        <w:tab/>
        <w:tab/>
        <w:tab/>
        <w:tab/>
        <w:tab/>
        <w:tab/>
        <w:tab/>
        <w:tab/>
        <w:tab/>
        <w:tab/>
        <w:tab/>
        <w:t>б)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tab/>
        <w:tab/>
        <w:tab/>
        <w:t>в) Подстрекателем признается лицо, склонившее другое лицо к совершению преступления путем уговора, подкупа, угрозы или другим способом. Подстрекательство всегда конкретно – оно заключается в склонении определенного лица к совершению конкретного преступления.</w:t>
        <w:tab/>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r>
      <w:r>
        <w:rPr>
          <w:b/>
          <w:bCs/>
          <w:color w:val="auto"/>
          <w:sz w:val="24"/>
          <w:szCs w:val="24"/>
        </w:rPr>
        <w:t>Дополнительно!</w:t>
      </w:r>
      <w:r>
        <w:rPr>
          <w:color w:val="auto"/>
          <w:sz w:val="24"/>
          <w:szCs w:val="24"/>
        </w:rPr>
        <w:tab/>
        <w:tab/>
        <w:tab/>
        <w:tab/>
        <w:tab/>
        <w:tab/>
        <w:tab/>
        <w:tab/>
        <w:tab/>
      </w:r>
      <w:r>
        <w:rPr>
          <w:i/>
          <w:iCs/>
          <w:color w:val="auto"/>
          <w:sz w:val="24"/>
          <w:szCs w:val="24"/>
        </w:rPr>
        <w:t>Одобрение какого-либо действия не может квалифицироваться как подстрекательство. Совершение подстрекательства путем бездействия невозможно.</w:t>
        <w:tab/>
        <w:tab/>
        <w:t>Подстрекательство может быть осуществлено лишь в отношении конкретного преступления. Общие призывы к совершению преступлений нельзя рассматривать как подстрекательство.</w:t>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t>г)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Пособничество обязательно предполагает осведомленность лица, обвиняемого в пособничестве, о направленности умысла исполнителя, которому он оказывает содействие.</w:t>
        <w:tab/>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r>
      <w:r>
        <w:rPr>
          <w:b/>
          <w:bCs/>
          <w:color w:val="auto"/>
          <w:sz w:val="24"/>
          <w:szCs w:val="24"/>
        </w:rPr>
        <w:t>Дополнительно!</w:t>
        <w:tab/>
        <w:tab/>
        <w:tab/>
        <w:tab/>
        <w:tab/>
        <w:tab/>
        <w:tab/>
        <w:tab/>
        <w:tab/>
        <w:tab/>
      </w:r>
      <w:r>
        <w:rPr>
          <w:i/>
          <w:iCs/>
          <w:color w:val="auto"/>
          <w:sz w:val="24"/>
          <w:szCs w:val="24"/>
        </w:rPr>
        <w:t>Принято различать два вида пособничества - физическое и интеллектуальное. К первому виду относятся действия пособника, направленные на облегчение выполнения исполнителем объективной стороны состава преступления физическими действиями, предоставлением орудий и средств его совершения. Интеллектуальное пособничество заключается в действиях, направленных на психическую сторону деяния - укрепление решимости совершить преступление, найти пути совершения наиболее эффективных действий. Формами интеллектуального пособничества выступают дача советов, указаний по совершению преступления, информационное обеспечение действий исполнителя, заранее обещанное укрывательство или попустительство (как устранение препятствий).</w:t>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t>Ответственность соучастников определяется уголовным законом, характером и степенью фактического участия каждого в совершении преступления. Соучастие не создает дополнительных оснований уголовной ответственности, все соучастники несут ответственность на едином основании. При этом единство основания не исключает индивидуализации ответственности соучастников: каждый соучастник должен отвечать соразмерно степени и характеру его соучастия в преступлении.</w:t>
        <w:tab/>
        <w:tab/>
        <w:tab/>
        <w:tab/>
        <w:tab/>
        <w:t>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tab/>
        <w:tab/>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tab/>
        <w:tab/>
        <w:tab/>
        <w:tab/>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r>
      <w:r>
        <w:rPr>
          <w:b/>
          <w:bCs/>
          <w:color w:val="auto"/>
          <w:sz w:val="24"/>
          <w:szCs w:val="24"/>
        </w:rPr>
        <w:t>Дополнительно!</w:t>
      </w:r>
      <w:r>
        <w:rPr>
          <w:color w:val="auto"/>
          <w:sz w:val="24"/>
          <w:szCs w:val="24"/>
        </w:rPr>
        <w:tab/>
        <w:tab/>
        <w:tab/>
        <w:tab/>
        <w:tab/>
        <w:tab/>
        <w:tab/>
        <w:tab/>
        <w:tab/>
      </w:r>
      <w:r>
        <w:rPr>
          <w:i/>
          <w:iCs/>
          <w:color w:val="auto"/>
          <w:sz w:val="24"/>
          <w:szCs w:val="24"/>
        </w:rPr>
        <w:t>Различают количественный и качественный эксцессы исполнителя. При количественном эксцессе совершается более опасное, но однородное преступление, посягающее на тот же самый или однородный объект (например, жизнь и здоровье следует считать объектами разными, но однородными). Количественным эксцессом следует признать также причинение вреда двум объектам вместо одного. Качественный эксцесс означает причинение вреда иному неоднородному объекту.</w:t>
      </w:r>
    </w:p>
    <w:p>
      <w:pPr>
        <w:pStyle w:val="NormalWeb"/>
        <w:shd w:val="clear" w:color="auto" w:fill="FFFFFF"/>
        <w:spacing w:lineRule="auto" w:line="240" w:beforeAutospacing="0" w:before="0" w:afterAutospacing="0" w:after="300"/>
        <w:jc w:val="both"/>
        <w:textAlignment w:val="baseline"/>
        <w:rPr>
          <w:color w:val="auto"/>
        </w:rPr>
      </w:pPr>
      <w:r>
        <w:rPr>
          <w:color w:val="auto"/>
          <w:sz w:val="24"/>
          <w:szCs w:val="24"/>
        </w:rPr>
        <w:tab/>
      </w:r>
    </w:p>
    <w:p>
      <w:pPr>
        <w:pStyle w:val="NormalWeb"/>
        <w:shd w:val="clear" w:color="auto" w:fill="FFFFFF"/>
        <w:spacing w:lineRule="auto" w:line="240" w:beforeAutospacing="0" w:before="0" w:afterAutospacing="0" w:after="300"/>
        <w:jc w:val="both"/>
        <w:textAlignment w:val="baseline"/>
        <w:rPr/>
      </w:pPr>
      <w:r>
        <w:rPr>
          <w:color w:val="auto"/>
          <w:sz w:val="24"/>
          <w:szCs w:val="24"/>
        </w:rPr>
        <w:tab/>
      </w:r>
      <w:r>
        <w:rPr>
          <w:color w:val="auto"/>
          <w:sz w:val="24"/>
          <w:szCs w:val="24"/>
        </w:rPr>
        <w:t>Преступление признается совершенным группой лиц, если в его совершении совместно участвовали два или более исполнителя без предварительного сговора.</w:t>
        <w:tab/>
        <w:tab/>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tab/>
        <w:tab/>
        <w:tab/>
        <w:tab/>
        <w:tab/>
        <w:tab/>
        <w:tab/>
        <w:tab/>
        <w:tab/>
        <w:tab/>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tab/>
        <w:tab/>
        <w:tab/>
        <w:tab/>
        <w:tab/>
        <w:tab/>
        <w:tab/>
        <w:tab/>
        <w:tab/>
      </w:r>
      <w:r>
        <w:rPr>
          <w:rStyle w:val="Strong"/>
          <w:rFonts w:cs="Arial"/>
          <w:b w:val="false"/>
          <w:bCs w:val="false"/>
          <w:color w:val="auto"/>
          <w:sz w:val="24"/>
          <w:szCs w:val="24"/>
          <w:u w:val="none"/>
          <w:lang w:val="ru-RU"/>
        </w:rPr>
        <w:t>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tab/>
        <w:tab/>
        <w:tab/>
        <w:tab/>
        <w:tab/>
        <w:tab/>
        <w:tab/>
        <w:tab/>
        <w:tab/>
        <w:tab/>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w:t>
      </w:r>
    </w:p>
    <w:p>
      <w:pPr>
        <w:pStyle w:val="NormalWeb"/>
        <w:shd w:val="clear" w:color="auto" w:fill="FFFFFF"/>
        <w:spacing w:lineRule="auto" w:line="240" w:beforeAutospacing="0" w:before="0" w:afterAutospacing="0" w:after="300"/>
        <w:jc w:val="both"/>
        <w:textAlignment w:val="baseline"/>
        <w:rPr/>
      </w:pPr>
      <w:r>
        <w:rPr>
          <w:rStyle w:val="Strong"/>
          <w:rFonts w:cs="Arial"/>
          <w:b w:val="false"/>
          <w:bCs w:val="false"/>
          <w:color w:val="auto"/>
          <w:sz w:val="24"/>
          <w:szCs w:val="24"/>
          <w:u w:val="none"/>
          <w:lang w:val="ru-RU"/>
        </w:rPr>
        <w:tab/>
      </w:r>
      <w:r>
        <w:rPr>
          <w:rStyle w:val="Strong"/>
          <w:rFonts w:cs="Arial"/>
          <w:b/>
          <w:bCs/>
          <w:color w:val="auto"/>
          <w:sz w:val="24"/>
          <w:szCs w:val="24"/>
          <w:u w:val="none"/>
          <w:lang w:val="ru-RU"/>
        </w:rPr>
        <w:t>Дополнительно!</w:t>
      </w:r>
      <w:r>
        <w:rPr>
          <w:rStyle w:val="Strong"/>
          <w:rFonts w:cs="Arial"/>
          <w:b w:val="false"/>
          <w:bCs w:val="false"/>
          <w:color w:val="auto"/>
          <w:sz w:val="24"/>
          <w:szCs w:val="24"/>
          <w:u w:val="none"/>
          <w:lang w:val="ru-RU"/>
        </w:rPr>
        <w:tab/>
        <w:tab/>
        <w:tab/>
        <w:tab/>
        <w:tab/>
        <w:tab/>
        <w:tab/>
        <w:tab/>
        <w:tab/>
      </w:r>
      <w:r>
        <w:rPr>
          <w:rStyle w:val="Strong"/>
          <w:rFonts w:cs="Arial"/>
          <w:b w:val="false"/>
          <w:bCs w:val="false"/>
          <w:i/>
          <w:iCs/>
          <w:color w:val="auto"/>
          <w:sz w:val="24"/>
          <w:szCs w:val="24"/>
          <w:u w:val="none"/>
          <w:lang w:val="ru-RU"/>
        </w:rPr>
        <w:t xml:space="preserve">Групповое совершение преступления подчеркивает повышенную степень опасности соучастников. </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a9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f28d2"/>
    <w:rPr/>
  </w:style>
  <w:style w:type="character" w:styleId="Style14">
    <w:name w:val="Интернет-ссылка"/>
    <w:basedOn w:val="DefaultParagraphFont"/>
    <w:uiPriority w:val="99"/>
    <w:semiHidden/>
    <w:unhideWhenUsed/>
    <w:rsid w:val="002f28d2"/>
    <w:rPr>
      <w:color w:val="0000FF"/>
      <w:u w:val="single"/>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Strong">
    <w:name w:val="Strong"/>
    <w:basedOn w:val="DefaultParagraphFont"/>
    <w:qFormat/>
    <w:rPr>
      <w:b/>
      <w:bCs/>
    </w:rPr>
  </w:style>
  <w:style w:type="character" w:styleId="ListLabel10">
    <w:name w:val="ListLabel 10"/>
    <w:qFormat/>
    <w:rPr>
      <w:rFonts w:ascii="Times New Roman" w:hAnsi="Times New Roman"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Open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Open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2f28d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jc w:val="left"/>
    </w:pPr>
    <w:rPr>
      <w:rFonts w:ascii="Arial" w:hAnsi="Arial" w:eastAsia="Liberation Serif" w:cs="Liberation Serif"/>
      <w:b w:val="false"/>
      <w:i w:val="false"/>
      <w:strike w:val="false"/>
      <w:dstrike w:val="false"/>
      <w:color w:val="000000"/>
      <w:sz w:val="20"/>
      <w:szCs w:val="24"/>
      <w:u w:val="none"/>
      <w:lang w:val="ru-RU" w:eastAsia="hi-IN" w:bidi="ar-SA"/>
    </w:rPr>
  </w:style>
  <w:style w:type="paragraph" w:styleId="ConsPlusTitle">
    <w:name w:val="ConsPlusTitle"/>
    <w:qFormat/>
    <w:pPr>
      <w:widowControl/>
      <w:suppressAutoHyphens w:val="true"/>
      <w:bidi w:val="0"/>
      <w:jc w:val="left"/>
    </w:pPr>
    <w:rPr>
      <w:rFonts w:ascii="Arial" w:hAnsi="Arial" w:eastAsia="Courier New" w:cs="Liberation Serif"/>
      <w:b/>
      <w:i w:val="false"/>
      <w:strike w:val="false"/>
      <w:dstrike w:val="false"/>
      <w:color w:val="000000"/>
      <w:sz w:val="16"/>
      <w:szCs w:val="24"/>
      <w:u w:val="none"/>
      <w:lang w:val="ru-RU" w:eastAsia="hi-I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Application>LibreOffice/5.3.0.3$Windows_x86 LibreOffice_project/7074905676c47b82bbcfbea1aeefc84afe1c50e1</Application>
  <Pages>3</Pages>
  <Words>828</Words>
  <Characters>6579</Characters>
  <CharactersWithSpaces>7572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2014-03-25T18:57:00Z</dcterms:created>
  <dc:creator>User</dc:creator>
  <dc:description/>
  <dc:language>ru-RU</dc:language>
  <cp:lastModifiedBy/>
  <dcterms:modified xsi:type="dcterms:W3CDTF">2018-11-06T11:38:50Z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