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2" w:rsidRDefault="007E1E6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Общее собрание (конференция) адвокатов адвокатской палаты субъекта Российской Федерации: полномочия, порядок проведения.</w:t>
      </w:r>
    </w:p>
    <w:p w:rsidR="00722972" w:rsidRDefault="00722972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22972" w:rsidRDefault="007E1E64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Высшим органом адвокатской палаты субъекта РФ является собрание адвокатов. В случае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если численность адвокатской палаты превышает </w:t>
      </w:r>
      <w:r>
        <w:rPr>
          <w:rFonts w:ascii="Times New Roman" w:hAnsi="Times New Roman"/>
          <w:color w:val="auto"/>
          <w:sz w:val="24"/>
          <w:szCs w:val="24"/>
        </w:rPr>
        <w:t xml:space="preserve">300 человек, высшим органом адвокатской палаты является конференция адвокатов. Собрание (конференция) адвокатов созывается не реже одного раза в год. Собрание (конференция) адвокатов считается правомочным, если в его работе принимают участие не менее двух </w:t>
      </w:r>
      <w:r>
        <w:rPr>
          <w:rFonts w:ascii="Times New Roman" w:hAnsi="Times New Roman"/>
          <w:color w:val="auto"/>
          <w:sz w:val="24"/>
          <w:szCs w:val="24"/>
        </w:rPr>
        <w:t>третей членов адвокатской палаты (делегатов конференции).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К компетенции собрания (конференции) адвокатов относятся: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1) формирование совета адвокатской палаты субъекта РФ, в том числе избрание новых членов совета и прекращение полномочий членов со</w:t>
      </w:r>
      <w:r>
        <w:rPr>
          <w:rFonts w:ascii="Times New Roman" w:hAnsi="Times New Roman"/>
          <w:color w:val="auto"/>
          <w:sz w:val="24"/>
          <w:szCs w:val="24"/>
        </w:rPr>
        <w:t>вета, подлежащих замене, в соответствии с процедурой обновления (ротации) совета, предусмотренной п. 2 ст. 31 Закона об адвокатуре (т. е. один раз в два года на одну треть), принятие решений о досрочном прекращении полномочий совета в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порядке, предусмотрен</w:t>
      </w:r>
      <w:r>
        <w:rPr>
          <w:rFonts w:ascii="Times New Roman" w:hAnsi="Times New Roman"/>
          <w:color w:val="auto"/>
          <w:sz w:val="24"/>
          <w:szCs w:val="24"/>
        </w:rPr>
        <w:t xml:space="preserve">ном п. 4 ст. 31 Закона об адвокатуре (т. е. 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в случае неисполнения советом адвокатской палаты требований Закона об адвокатуре либо решений Всероссийского съезда адвокатов или совета Федеральной палаты адвокатов, в том числе в случае принятия решения, против</w:t>
      </w:r>
      <w:r>
        <w:rPr>
          <w:rFonts w:ascii="Times New Roman" w:hAnsi="Times New Roman"/>
          <w:color w:val="auto"/>
          <w:sz w:val="24"/>
          <w:szCs w:val="24"/>
        </w:rPr>
        <w:t>оречащего указанным требованиям или решениям, неуплаты более шести месяцев обязательных отчислений на общие нужды Федеральной палаты адвокатов), а также утверждение решений совета о досрочном прекращении полномочий членов совета, статус адвоката которых бы</w:t>
      </w:r>
      <w:r>
        <w:rPr>
          <w:rFonts w:ascii="Times New Roman" w:hAnsi="Times New Roman"/>
          <w:color w:val="auto"/>
          <w:sz w:val="24"/>
          <w:szCs w:val="24"/>
        </w:rPr>
        <w:t>л прекращен или приостановлен;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2) избрание членов ревизионной комиссии и избрание членов квалификационной комиссии из числа адвокатов;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3) избрание представителя или представителей на Всероссийский съезд адвокатов;</w:t>
      </w:r>
      <w:r>
        <w:rPr>
          <w:rFonts w:ascii="Times New Roman" w:hAnsi="Times New Roman"/>
          <w:color w:val="auto"/>
          <w:sz w:val="24"/>
          <w:szCs w:val="24"/>
        </w:rPr>
        <w:tab/>
        <w:t>4) определение размера обяза</w:t>
      </w:r>
      <w:r>
        <w:rPr>
          <w:rFonts w:ascii="Times New Roman" w:hAnsi="Times New Roman"/>
          <w:color w:val="auto"/>
          <w:sz w:val="24"/>
          <w:szCs w:val="24"/>
        </w:rPr>
        <w:t>тельных отчислений адвокатов на общие нужды адвокатской палаты;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722972" w:rsidRDefault="007E1E64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>Дополнительно!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</w:rPr>
        <w:t>Названная норма допускает произвольное установление адвокатским образованием вступительного единовременного взноса и возлагает на лиц, приобретающих статус адвоката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, обязанность по его уплате до наступления реальной возможности получить вознаграждение за оказание юридической помощи.</w:t>
      </w:r>
    </w:p>
    <w:p w:rsidR="00722972" w:rsidRDefault="007E1E64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5) утверждение сметы расходов на содержание адвокатской палаты;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6) утверждение отчета ревизионной комиссии о результатах ревизии фин</w:t>
      </w:r>
      <w:r>
        <w:rPr>
          <w:rFonts w:ascii="Times New Roman" w:hAnsi="Times New Roman"/>
          <w:color w:val="auto"/>
          <w:sz w:val="24"/>
          <w:szCs w:val="24"/>
        </w:rPr>
        <w:t>ансово-хозяйственной деятельности адвокатской палаты;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7) утверждение отчетов совета, в том числе об исполнении сметы расходов на содержание адвокатской палаты;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8) утверждение регламента собрания (конференции) адвокатов;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9) определение места</w:t>
      </w:r>
      <w:r>
        <w:rPr>
          <w:rFonts w:ascii="Times New Roman" w:hAnsi="Times New Roman"/>
          <w:color w:val="auto"/>
          <w:sz w:val="24"/>
          <w:szCs w:val="24"/>
        </w:rPr>
        <w:t xml:space="preserve"> нахождения совета;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10) создание целевых фондов адвокатской палаты;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11) установление мер поощрения адвокатов;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12) принятие иных решений в соответствии с Законом об адвокатуре.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Решения собрания (конференции) адвокатов принимаются простым б</w:t>
      </w:r>
      <w:r>
        <w:rPr>
          <w:rFonts w:ascii="Times New Roman" w:hAnsi="Times New Roman"/>
          <w:color w:val="auto"/>
          <w:sz w:val="24"/>
          <w:szCs w:val="24"/>
        </w:rPr>
        <w:t>ольшинством голосов адвокатов, участвующих в собрании (делегатов конференции).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722972" w:rsidRDefault="007E1E64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  <w:t>Дополнительно!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</w:rPr>
        <w:t>Простое большинство голосов подразумевает, что с принятым решением должны согласиться не менее чем 50% голосов плюс один голос.</w:t>
      </w:r>
    </w:p>
    <w:p w:rsidR="00722972" w:rsidRDefault="007E1E64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ab/>
        <w:t>Открывает собрание (ко</w:t>
      </w:r>
      <w:r>
        <w:rPr>
          <w:rFonts w:ascii="Times New Roman" w:hAnsi="Times New Roman"/>
          <w:color w:val="auto"/>
          <w:sz w:val="24"/>
          <w:szCs w:val="24"/>
        </w:rPr>
        <w:t>нференцию) президент палаты или иное лицо, назначенное советом. После этого собрание (конференция) должно избирать председательствующего, секретаря и счетную комиссию. По решению собрания (конференции) может быть избран президиум. Председательствующий осущ</w:t>
      </w:r>
      <w:r>
        <w:rPr>
          <w:rFonts w:ascii="Times New Roman" w:hAnsi="Times New Roman"/>
          <w:color w:val="auto"/>
          <w:sz w:val="24"/>
          <w:szCs w:val="24"/>
        </w:rPr>
        <w:t>ествляет ведение собрания (конференции), а секретарь - протокола. Счетная комиссия подсчитывает голоса при голосовании по повестке дня и оформляет соответствующий протокол счетной комиссии, подписанный всеми ее членами.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Собрание (конференция) прин</w:t>
      </w:r>
      <w:r>
        <w:rPr>
          <w:rFonts w:ascii="Times New Roman" w:hAnsi="Times New Roman"/>
          <w:color w:val="auto"/>
          <w:sz w:val="24"/>
          <w:szCs w:val="24"/>
        </w:rPr>
        <w:t>имает свои решения простым большинством голосов адвокатов (делегатов конференции), участвующих в нем. Голосование производится лично каждым адвокатом (делегатом). Процедура голосования должна обеспечивать достоверный подсчет голосов (например, с помощью го</w:t>
      </w:r>
      <w:r>
        <w:rPr>
          <w:rFonts w:ascii="Times New Roman" w:hAnsi="Times New Roman"/>
          <w:color w:val="auto"/>
          <w:sz w:val="24"/>
          <w:szCs w:val="24"/>
        </w:rPr>
        <w:t xml:space="preserve">лосования бюллетенями). При принятии простых процедурных вопросов не вызовет затруднения голосование обычным способом поднятия мандатов.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Решения собрания адвокатов, принятые в пределах его компетенции, обязательны для всех членов данной палаты. Их </w:t>
      </w:r>
      <w:r>
        <w:rPr>
          <w:rFonts w:ascii="Times New Roman" w:hAnsi="Times New Roman"/>
          <w:color w:val="auto"/>
          <w:sz w:val="24"/>
          <w:szCs w:val="24"/>
        </w:rPr>
        <w:t>неисполнение является основанием для прекращения статуса адвоката в соответствии со ст. 17 Закона об адвокатуре.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Решения собрания (конференции) адвокатской палаты могут быть пересмотрены только очередным или внеочередным собранием (конференцией).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Реш</w:t>
      </w:r>
      <w:r>
        <w:rPr>
          <w:rFonts w:ascii="Times New Roman" w:hAnsi="Times New Roman"/>
          <w:color w:val="auto"/>
          <w:sz w:val="24"/>
          <w:szCs w:val="24"/>
        </w:rPr>
        <w:t>ения собрания (конференции) адвокатской палаты, затрагивающие права и интересы адвокатов, других граждан и организаций, могут быть обжалованы в суд.</w:t>
      </w:r>
    </w:p>
    <w:p w:rsidR="00722972" w:rsidRDefault="00722972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722972" w:rsidSect="00722972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22972"/>
    <w:rsid w:val="00722972"/>
    <w:rsid w:val="007E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B75E1"/>
  </w:style>
  <w:style w:type="character" w:customStyle="1" w:styleId="-">
    <w:name w:val="Интернет-ссылка"/>
    <w:basedOn w:val="a0"/>
    <w:uiPriority w:val="99"/>
    <w:semiHidden/>
    <w:unhideWhenUsed/>
    <w:rsid w:val="002B75E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229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22972"/>
    <w:pPr>
      <w:spacing w:after="140" w:line="288" w:lineRule="auto"/>
    </w:pPr>
  </w:style>
  <w:style w:type="paragraph" w:styleId="a5">
    <w:name w:val="List"/>
    <w:basedOn w:val="a4"/>
    <w:rsid w:val="00722972"/>
    <w:rPr>
      <w:rFonts w:cs="Mangal"/>
    </w:rPr>
  </w:style>
  <w:style w:type="paragraph" w:customStyle="1" w:styleId="Caption">
    <w:name w:val="Caption"/>
    <w:basedOn w:val="a"/>
    <w:qFormat/>
    <w:rsid w:val="00722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22972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2B75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22972"/>
    <w:rPr>
      <w:rFonts w:ascii="Arial" w:eastAsia="Arial" w:hAnsi="Arial" w:cs="Courier New"/>
      <w:color w:val="00000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10</cp:revision>
  <dcterms:created xsi:type="dcterms:W3CDTF">2014-02-20T19:48:00Z</dcterms:created>
  <dcterms:modified xsi:type="dcterms:W3CDTF">2018-05-17T19:46:00Z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