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BE" w:rsidRPr="00211B5A" w:rsidRDefault="0025761C">
      <w:pPr>
        <w:spacing w:after="75" w:line="240" w:lineRule="auto"/>
        <w:jc w:val="center"/>
        <w:textAlignment w:val="baseline"/>
        <w:outlineLvl w:val="0"/>
        <w:rPr>
          <w:rFonts w:ascii="Times New Roman" w:hAnsi="Times New Roman"/>
          <w:color w:val="auto"/>
          <w:sz w:val="24"/>
          <w:szCs w:val="24"/>
        </w:rPr>
      </w:pPr>
      <w:r w:rsidRPr="00211B5A">
        <w:rPr>
          <w:rFonts w:ascii="Times New Roman" w:eastAsia="Times New Roman" w:hAnsi="Times New Roman" w:cs="Times New Roman"/>
          <w:b/>
          <w:bCs/>
          <w:color w:val="auto"/>
          <w:spacing w:val="-15"/>
          <w:sz w:val="24"/>
          <w:szCs w:val="24"/>
          <w:lang w:eastAsia="ru-RU"/>
        </w:rPr>
        <w:t>Статус адвокатуры по советскому законодательству (1939—1980 гг.).</w:t>
      </w:r>
    </w:p>
    <w:p w:rsidR="00565CBE" w:rsidRPr="00211B5A" w:rsidRDefault="00565CBE">
      <w:pPr>
        <w:spacing w:after="75" w:line="240" w:lineRule="auto"/>
        <w:jc w:val="both"/>
        <w:textAlignment w:val="baseline"/>
        <w:outlineLvl w:val="0"/>
        <w:rPr>
          <w:rFonts w:ascii="Times New Roman" w:eastAsia="Times New Roman" w:hAnsi="Times New Roman" w:cs="Times New Roman"/>
          <w:b/>
          <w:bCs/>
          <w:color w:val="auto"/>
          <w:spacing w:val="-15"/>
          <w:sz w:val="24"/>
          <w:szCs w:val="24"/>
          <w:lang w:eastAsia="ru-RU"/>
        </w:rPr>
      </w:pPr>
    </w:p>
    <w:p w:rsidR="00565CBE"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16 августа 1939 г. Совет Министров СССР одобрил Положение об адвокатуре.</w:t>
      </w:r>
    </w:p>
    <w:p w:rsidR="00E86A31" w:rsidRPr="00211B5A" w:rsidRDefault="00E86A31" w:rsidP="00E86A31">
      <w:pPr>
        <w:pStyle w:val="a8"/>
        <w:ind w:firstLine="540"/>
        <w:jc w:val="both"/>
        <w:rPr>
          <w:rFonts w:ascii="Times New Roman" w:hAnsi="Times New Roman" w:cs="Times New Roman"/>
          <w:color w:val="auto"/>
          <w:sz w:val="24"/>
          <w:szCs w:val="24"/>
        </w:rPr>
      </w:pPr>
    </w:p>
    <w:p w:rsidR="00E86A31" w:rsidRPr="00211B5A" w:rsidRDefault="00E86A31" w:rsidP="00E86A31">
      <w:pPr>
        <w:pStyle w:val="a8"/>
        <w:ind w:firstLine="708"/>
        <w:jc w:val="both"/>
        <w:rPr>
          <w:rFonts w:ascii="Times New Roman" w:hAnsi="Times New Roman" w:cs="Times New Roman"/>
          <w:b/>
          <w:color w:val="auto"/>
          <w:sz w:val="24"/>
          <w:szCs w:val="24"/>
        </w:rPr>
      </w:pPr>
      <w:r w:rsidRPr="00211B5A">
        <w:rPr>
          <w:rFonts w:ascii="Times New Roman" w:hAnsi="Times New Roman" w:cs="Times New Roman"/>
          <w:b/>
          <w:color w:val="auto"/>
          <w:sz w:val="24"/>
          <w:szCs w:val="24"/>
        </w:rPr>
        <w:t>Дополнительно!</w:t>
      </w:r>
    </w:p>
    <w:p w:rsidR="00E86A31" w:rsidRPr="00211B5A" w:rsidRDefault="00E86A31" w:rsidP="00E86A31">
      <w:pPr>
        <w:autoSpaceDE w:val="0"/>
        <w:autoSpaceDN w:val="0"/>
        <w:adjustRightInd w:val="0"/>
        <w:spacing w:after="0" w:line="240" w:lineRule="auto"/>
        <w:ind w:firstLine="708"/>
        <w:jc w:val="both"/>
        <w:rPr>
          <w:rFonts w:ascii="Times New Roman" w:hAnsi="Times New Roman" w:cs="Times New Roman"/>
          <w:bCs/>
          <w:i/>
          <w:color w:val="auto"/>
          <w:sz w:val="24"/>
          <w:szCs w:val="24"/>
        </w:rPr>
      </w:pPr>
      <w:r w:rsidRPr="00211B5A">
        <w:rPr>
          <w:rFonts w:ascii="Times New Roman" w:hAnsi="Times New Roman" w:cs="Times New Roman"/>
          <w:bCs/>
          <w:i/>
          <w:color w:val="auto"/>
          <w:sz w:val="24"/>
          <w:szCs w:val="24"/>
        </w:rPr>
        <w:t>К тому времени коллегии насчитывали 8 тыс. адвокатов при населении страны в 191 млн. человек.</w:t>
      </w:r>
    </w:p>
    <w:p w:rsidR="00E86A31" w:rsidRPr="00211B5A" w:rsidRDefault="00E86A31">
      <w:pPr>
        <w:pStyle w:val="a8"/>
        <w:jc w:val="both"/>
        <w:rPr>
          <w:rFonts w:ascii="Times New Roman" w:hAnsi="Times New Roman" w:cs="Times New Roman"/>
          <w:color w:val="auto"/>
          <w:sz w:val="24"/>
          <w:szCs w:val="24"/>
        </w:rPr>
      </w:pPr>
    </w:p>
    <w:p w:rsidR="000E57B1" w:rsidRPr="00211B5A" w:rsidRDefault="0025761C" w:rsidP="000E57B1">
      <w:pPr>
        <w:autoSpaceDE w:val="0"/>
        <w:autoSpaceDN w:val="0"/>
        <w:adjustRightInd w:val="0"/>
        <w:spacing w:after="0" w:line="240" w:lineRule="auto"/>
        <w:ind w:firstLine="540"/>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Положение предусматривало организацию адвокатуры в виде областных, краевых и республиканских коллегий.</w:t>
      </w:r>
      <w:r w:rsidR="000E57B1" w:rsidRPr="00211B5A">
        <w:rPr>
          <w:rFonts w:ascii="Times New Roman" w:hAnsi="Times New Roman" w:cs="Times New Roman"/>
          <w:color w:val="auto"/>
          <w:sz w:val="24"/>
          <w:szCs w:val="24"/>
        </w:rPr>
        <w:t xml:space="preserve"> Таким организационное построение адвокатуры оставалось до принятия 31 мая 2002 г. Закона об адвокатуре.</w:t>
      </w:r>
    </w:p>
    <w:p w:rsidR="00565CBE"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Общее руководство деятельностью адвокатов возлагалось на союзно-республиканский Народный комиссариат юстиции СССР, обладавший рядом прав в этой области, включая право отвода (по сути же, действиями адвокатов руководил Совет Министров СССР). Непосредственное руководство коллегией осуществлял выборный президиум. Коллегии комплектовались из лиц с высшим и средним образованием, хотя допускался прием лиц, не имевших юридического образования, но проработавших не менее трех лет в качестве судей, прокуроров, следователей или юрисконсультов. Положение подчеркивало коллективный характер деятельности адвокатуры. Заниматься адвокатской деятельностью могли лишь члены коллегии, и только через юридическую консультацию, а не путем оказания индивидуальных юридических услуг. Через юридическую консультацию должна была производиться и оплата труда адвокатов.</w:t>
      </w:r>
    </w:p>
    <w:p w:rsidR="000E57B1" w:rsidRPr="00211B5A" w:rsidRDefault="000E57B1" w:rsidP="000E57B1">
      <w:pPr>
        <w:autoSpaceDE w:val="0"/>
        <w:autoSpaceDN w:val="0"/>
        <w:adjustRightInd w:val="0"/>
        <w:spacing w:after="0" w:line="240" w:lineRule="auto"/>
        <w:ind w:firstLine="70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В результате таких преобразований адвокаты стали больше походить на производственные единицы, действовавшие по указке заведующего юридической консультацией (к тому же единолично управлявшего ею), нежели на юристов. Свободно организованные коллективы упразднялись, и адвокаты вынуждены были переходить в юридические консультации, которые подчинялись президиуму коллегии адвокатов. И хотя за основу модели консультации была взята дореволюционная консультация, но более мощный механизм контроля, характерный для эпохи сталинизма, несомненно, подавлял любую инициативу и творчество. Заведующие были подчинены непосредственно президиумам, а не общим собраниям. Не разрешалась частная практика, за исключением отдаленных сельских районов. Юрисконсульты больше не могли быть членами коллегии адвокатов. Надо заметить, что ситуация в стране вынуждала адвокатов вступать в ряды КПСС, ибо это, безусловно, способствовало карьере, но зачастую не отвечало действительным идеологическим предпочтениям.</w:t>
      </w:r>
    </w:p>
    <w:p w:rsidR="00565CBE"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Адвокаты</w:t>
      </w:r>
      <w:r w:rsidR="000E57B1" w:rsidRPr="00211B5A">
        <w:rPr>
          <w:rFonts w:ascii="Times New Roman" w:hAnsi="Times New Roman" w:cs="Times New Roman"/>
          <w:color w:val="auto"/>
          <w:sz w:val="24"/>
          <w:szCs w:val="24"/>
        </w:rPr>
        <w:t xml:space="preserve"> </w:t>
      </w:r>
      <w:r w:rsidRPr="00211B5A">
        <w:rPr>
          <w:rFonts w:ascii="Times New Roman" w:hAnsi="Times New Roman" w:cs="Times New Roman"/>
          <w:color w:val="auto"/>
          <w:sz w:val="24"/>
          <w:szCs w:val="24"/>
        </w:rPr>
        <w:t>утратили часть контроля над установлением размеров своих гонораров: Комиссариат юстиции отныне имел право выпускать инструкции, устанавливающие обязательные тарифы за оказание</w:t>
      </w:r>
      <w:r w:rsidR="009409B7" w:rsidRPr="00211B5A">
        <w:rPr>
          <w:rFonts w:ascii="Times New Roman" w:hAnsi="Times New Roman" w:cs="Times New Roman"/>
          <w:color w:val="auto"/>
          <w:sz w:val="24"/>
          <w:szCs w:val="24"/>
        </w:rPr>
        <w:t xml:space="preserve"> </w:t>
      </w:r>
      <w:r w:rsidRPr="00211B5A">
        <w:rPr>
          <w:rFonts w:ascii="Times New Roman" w:hAnsi="Times New Roman" w:cs="Times New Roman"/>
          <w:color w:val="auto"/>
          <w:sz w:val="24"/>
          <w:szCs w:val="24"/>
        </w:rPr>
        <w:t>юридической помощи. И этим правом он успешно пользовался до конца сталинского периода, сведя в конце концов на нет возможности самой адвокатуры в определении собственной гонорарной политики. Так, своим Приказом от 26 октября 1939 г. N 98 Наркомат юстиции предоставил себе полномочия управлять выборами президиума; Приказом от 2 октября 1939 г. N 85 — устанавливать ставки оплаты труда адвокатов; Приказом от 22 апреля 1941 г. N 65 — осуществлять контроль над приемом в коллегии.</w:t>
      </w:r>
    </w:p>
    <w:p w:rsidR="009409B7"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r>
    </w:p>
    <w:p w:rsidR="009409B7" w:rsidRPr="00211B5A" w:rsidRDefault="009409B7" w:rsidP="00024B54">
      <w:pPr>
        <w:pStyle w:val="a8"/>
        <w:ind w:left="708"/>
        <w:jc w:val="both"/>
        <w:rPr>
          <w:rFonts w:ascii="Times New Roman" w:hAnsi="Times New Roman" w:cs="Times New Roman"/>
          <w:b/>
          <w:color w:val="auto"/>
          <w:sz w:val="24"/>
          <w:szCs w:val="24"/>
        </w:rPr>
      </w:pPr>
      <w:r w:rsidRPr="00211B5A">
        <w:rPr>
          <w:rFonts w:ascii="Times New Roman" w:hAnsi="Times New Roman" w:cs="Times New Roman"/>
          <w:b/>
          <w:color w:val="auto"/>
          <w:sz w:val="24"/>
          <w:szCs w:val="24"/>
        </w:rPr>
        <w:t>Дополнительно!</w:t>
      </w:r>
    </w:p>
    <w:p w:rsidR="00565CBE" w:rsidRPr="00211B5A" w:rsidRDefault="0025761C" w:rsidP="009409B7">
      <w:pPr>
        <w:pStyle w:val="a8"/>
        <w:ind w:firstLine="708"/>
        <w:jc w:val="both"/>
        <w:rPr>
          <w:rFonts w:ascii="Times New Roman" w:hAnsi="Times New Roman" w:cs="Times New Roman"/>
          <w:i/>
          <w:color w:val="auto"/>
          <w:sz w:val="24"/>
          <w:szCs w:val="24"/>
        </w:rPr>
      </w:pPr>
      <w:r w:rsidRPr="00211B5A">
        <w:rPr>
          <w:rFonts w:ascii="Times New Roman" w:hAnsi="Times New Roman" w:cs="Times New Roman"/>
          <w:i/>
          <w:color w:val="auto"/>
          <w:sz w:val="24"/>
          <w:szCs w:val="24"/>
        </w:rPr>
        <w:t>В 1947 г. было создано особое специализированное межтерриториальное адвокатское объединение (впоследствии названное Межреспубликанской</w:t>
      </w:r>
      <w:r w:rsidR="009409B7" w:rsidRPr="00211B5A">
        <w:rPr>
          <w:rFonts w:ascii="Times New Roman" w:hAnsi="Times New Roman" w:cs="Times New Roman"/>
          <w:i/>
          <w:color w:val="auto"/>
          <w:sz w:val="24"/>
          <w:szCs w:val="24"/>
        </w:rPr>
        <w:t xml:space="preserve"> </w:t>
      </w:r>
      <w:r w:rsidRPr="00211B5A">
        <w:rPr>
          <w:rFonts w:ascii="Times New Roman" w:hAnsi="Times New Roman" w:cs="Times New Roman"/>
          <w:i/>
          <w:color w:val="auto"/>
          <w:sz w:val="24"/>
          <w:szCs w:val="24"/>
        </w:rPr>
        <w:t xml:space="preserve">коллегией адвокатов — МРКА), которое осуществляло юридическую помощь в закрытых территориальных образованиях (ЗАТО), обособленных военных городках, группах и </w:t>
      </w:r>
      <w:r w:rsidRPr="00211B5A">
        <w:rPr>
          <w:rFonts w:ascii="Times New Roman" w:hAnsi="Times New Roman" w:cs="Times New Roman"/>
          <w:i/>
          <w:color w:val="auto"/>
          <w:sz w:val="24"/>
          <w:szCs w:val="24"/>
        </w:rPr>
        <w:lastRenderedPageBreak/>
        <w:t>группировках советских войск за границей, в том числе в названной выше ГСВГ, советских зарубежных колониях, на секретных военных объектах, при рассмотрении дел в специальных и других закрытых судах, в отдаленных местностях, где отсутствовали суды общей юрисдикции и правосудие осуществлялось военными трибуналами, а также в большинстве воинских частей и соединений, расположенных по всей территории Советского Союза. В этой коллегии</w:t>
      </w:r>
      <w:r w:rsidR="009409B7" w:rsidRPr="00211B5A">
        <w:rPr>
          <w:rFonts w:ascii="Times New Roman" w:hAnsi="Times New Roman" w:cs="Times New Roman"/>
          <w:i/>
          <w:color w:val="auto"/>
          <w:sz w:val="24"/>
          <w:szCs w:val="24"/>
        </w:rPr>
        <w:t xml:space="preserve"> </w:t>
      </w:r>
      <w:r w:rsidRPr="00211B5A">
        <w:rPr>
          <w:rFonts w:ascii="Times New Roman" w:hAnsi="Times New Roman" w:cs="Times New Roman"/>
          <w:i/>
          <w:color w:val="auto"/>
          <w:sz w:val="24"/>
          <w:szCs w:val="24"/>
        </w:rPr>
        <w:t>адвокатов</w:t>
      </w:r>
      <w:r w:rsidR="009409B7" w:rsidRPr="00211B5A">
        <w:rPr>
          <w:rFonts w:ascii="Times New Roman" w:hAnsi="Times New Roman" w:cs="Times New Roman"/>
          <w:i/>
          <w:color w:val="auto"/>
          <w:sz w:val="24"/>
          <w:szCs w:val="24"/>
        </w:rPr>
        <w:t xml:space="preserve"> </w:t>
      </w:r>
      <w:r w:rsidRPr="00211B5A">
        <w:rPr>
          <w:rFonts w:ascii="Times New Roman" w:hAnsi="Times New Roman" w:cs="Times New Roman"/>
          <w:i/>
          <w:color w:val="auto"/>
          <w:sz w:val="24"/>
          <w:szCs w:val="24"/>
        </w:rPr>
        <w:t>существовали свои юридические консультации и адвокатские фирмы в 54 субъектах Российской Федерации, а также в Абхазии, Казахстане, Таджикистане и Эстонии.</w:t>
      </w:r>
    </w:p>
    <w:p w:rsidR="009409B7" w:rsidRPr="00211B5A" w:rsidRDefault="009409B7">
      <w:pPr>
        <w:pStyle w:val="a8"/>
        <w:jc w:val="both"/>
        <w:rPr>
          <w:color w:val="auto"/>
        </w:rPr>
      </w:pPr>
    </w:p>
    <w:p w:rsidR="009409B7" w:rsidRPr="00211B5A" w:rsidRDefault="0025761C" w:rsidP="009409B7">
      <w:pPr>
        <w:autoSpaceDE w:val="0"/>
        <w:autoSpaceDN w:val="0"/>
        <w:adjustRightInd w:val="0"/>
        <w:spacing w:after="0" w:line="240" w:lineRule="auto"/>
        <w:ind w:firstLine="540"/>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r>
      <w:r w:rsidR="009409B7" w:rsidRPr="00211B5A">
        <w:rPr>
          <w:rFonts w:ascii="Times New Roman" w:hAnsi="Times New Roman" w:cs="Times New Roman"/>
          <w:color w:val="auto"/>
          <w:sz w:val="24"/>
          <w:szCs w:val="24"/>
        </w:rPr>
        <w:t>Положение дел стало меняться при Н.С. Хрущеве, который стремился усилить роль права и профессиональных юристов в строительстве социализма. В 1957 г. в речи на 6-й сессии Верховного Совета СССР он призвал адвокатов "помогать усилению социалистической законности и отправлению правосудия". В этих целях были внесены изменения в Основы уголовно-процессуального законодательства СССР (1958 г.) и в отдельные уголовно-процессуальные кодексы союзных республик. Появилось гораздо больше возможностей участвовать в более ранних стадиях уголовного разбирательства дел некоторых категорий доверителей. Защитник мог уже на стадии предварительного расследования представлять интересы несовершеннолетних, инвалидов, людей, не говоривших на языке, который использовался в суде. В 1961 г. Верховный Совет СССР издал Указ об особенностях судопроизводства, по которому вводился, в частности, открытый процесс при полном составе суда, а защите давалось достаточное время для подготовки к процессу.</w:t>
      </w:r>
    </w:p>
    <w:p w:rsidR="00211B5A" w:rsidRPr="00211B5A" w:rsidRDefault="0025761C" w:rsidP="00211B5A">
      <w:pPr>
        <w:autoSpaceDE w:val="0"/>
        <w:autoSpaceDN w:val="0"/>
        <w:adjustRightInd w:val="0"/>
        <w:spacing w:after="0" w:line="240" w:lineRule="auto"/>
        <w:ind w:firstLine="540"/>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r>
      <w:r w:rsidR="00211B5A" w:rsidRPr="00211B5A">
        <w:rPr>
          <w:rFonts w:ascii="Times New Roman" w:hAnsi="Times New Roman" w:cs="Times New Roman"/>
          <w:color w:val="auto"/>
          <w:sz w:val="24"/>
          <w:szCs w:val="24"/>
        </w:rPr>
        <w:t>В Положении об адвокатуре 1962 г. была предпринята первая после ликвидации адвокатуры в 1917 г. попытка возвратить ей былую независимость. Несмотря на то что свою деятельность коллегии адвокатов осуществляли по-прежнему под непосредственным контролем отделов юстиции исполкомов краевых, областных и городских Советов депутатов трудящихся, их сословное самоуправление уже во многом напоминало дореволюционное. Коллегиальный орган руководства адвокатской деятельностью коллегии состоял из общего собрания адвокатов коллегии, ее президиума и ревизионной комиссии. В коллегиях, насчитывавших более трехсот адвокатов, вместо общего собрания могли созываться конференции. Президиум коллегии из своего состава открытым голосованием избирал председателя президиума и его заместителя, утверждал штаты и сметы юридических консультаций, распоряжался сметами коллегии, вел статистическую и финансовую отчетность, контролировал соблюдение порядка оплаты юридической помощи, оказываемой адвокатами, проверял выполнение правил внутреннего распорядка. Положение об адвокатуре закрепило обязанность оказывать юридическую помощь не только гражданам, но и государственным предприятиям, организациям, совхозам и колхозам. Поэтому адвокаты, будучи и государственными адвокатами, и юрисконсультами, не могли сосредоточиться на своей основной деятельности - судебном представительстве.</w:t>
      </w:r>
    </w:p>
    <w:p w:rsidR="009409B7" w:rsidRPr="00211B5A" w:rsidRDefault="0025761C" w:rsidP="009409B7">
      <w:pPr>
        <w:autoSpaceDE w:val="0"/>
        <w:autoSpaceDN w:val="0"/>
        <w:adjustRightInd w:val="0"/>
        <w:spacing w:after="0" w:line="240" w:lineRule="auto"/>
        <w:ind w:firstLine="540"/>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r>
      <w:r w:rsidR="009409B7" w:rsidRPr="00211B5A">
        <w:rPr>
          <w:rFonts w:ascii="Times New Roman" w:hAnsi="Times New Roman" w:cs="Times New Roman"/>
          <w:color w:val="auto"/>
          <w:sz w:val="24"/>
          <w:szCs w:val="24"/>
        </w:rPr>
        <w:t>23 декабря 1970 г. ЦК КПСС и Совет Министров СССР выпустили совместное Постановление "Об улучшении правовой работы в народном хозяйстве", которым предусматривались меры работы адвокатов на тех предприятиях, где не было постоянных юрисконсультов. Тем самым ликвидировался пробел в их юридическом обслуживании. А 8 декабря 1972 г. Министерство юстиции СССР утвердило Типовой договор "Об оказании правовых услуг на предприятиях, в институтах и других организациях (кроме колхозов) юридическими консультациями при коллегиях адвокатов". Через год был утвержден Типовой договор, разрешивший адвокатам предоставлять правовые услуги и колхозам.</w:t>
      </w:r>
    </w:p>
    <w:p w:rsidR="00565CBE"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 xml:space="preserve">В конце 1970-х годов шла дальнейшая разработка вопросов правового обоснования адвокатуры как института. В статье 161 Конституции СССР 1977 г. адвокатура впервые </w:t>
      </w:r>
      <w:r w:rsidRPr="00211B5A">
        <w:rPr>
          <w:rFonts w:ascii="Times New Roman" w:hAnsi="Times New Roman" w:cs="Times New Roman"/>
          <w:color w:val="auto"/>
          <w:sz w:val="24"/>
          <w:szCs w:val="24"/>
        </w:rPr>
        <w:lastRenderedPageBreak/>
        <w:t>официально признавалась конституционным органом, и с этого момента она становилась более государственным делом, нежели оставалась полуавтономной и независимой профессией.</w:t>
      </w:r>
    </w:p>
    <w:p w:rsidR="00565CBE"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Необходимо отметить принятые в советское время законы об адвокатуре, которые действовали вплоть до наших дней в рамках социалистической законности и партийной идеологии того времени: Закон СССР от 30 ноября 1979 г. «Об адвокатуре в СССР» и Закон РСФСР от 20 ноября 1980 г. «Об утверждении Положения об адвокатуре РСФСР».</w:t>
      </w:r>
    </w:p>
    <w:p w:rsidR="00565CBE" w:rsidRPr="00211B5A" w:rsidRDefault="0025761C">
      <w:pPr>
        <w:pStyle w:val="a8"/>
        <w:jc w:val="both"/>
        <w:rPr>
          <w:rFonts w:ascii="Times New Roman" w:hAnsi="Times New Roman"/>
          <w:color w:val="auto"/>
          <w:sz w:val="24"/>
          <w:szCs w:val="24"/>
        </w:rPr>
      </w:pPr>
      <w:r w:rsidRPr="00211B5A">
        <w:rPr>
          <w:rFonts w:ascii="Times New Roman" w:hAnsi="Times New Roman" w:cs="Times New Roman"/>
          <w:color w:val="auto"/>
          <w:sz w:val="24"/>
          <w:szCs w:val="24"/>
        </w:rPr>
        <w:t>Закон СССР «Об адвокатуре» и Положение 1980 г. четко определяли новые права и обязанности адвокатов, хотя и не внесли принципиальных изменений в структуру адвокатуры. Они, с одной стороны, предоставляли адвокатуре большую легитимность, но с другой — подтверждали ее зависимость от Министерства юстиции СССР (РСФСР). Коллегии адвокатов рассматривались как общественные организации, но могли быть образованы только с одобрения местных государственных органов и республиканского министерства юстиции.</w:t>
      </w:r>
    </w:p>
    <w:p w:rsidR="00565CBE"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Безусловно, законы определяли задачи адвокатуры на основании существовавших в 1980-е годы политических и идеологических установок, партийных предписаний и моральных норм.</w:t>
      </w:r>
    </w:p>
    <w:p w:rsidR="00565CBE"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Она была призвана содействовать «охране прав и законных интересов граждан и организаций, осуществлению правосудия, соблюдению и укреплению социалистической законности, воспитанию граждан в духе точного и неуклонного исполнения советских законов, бережного отношения к народному добру, соблюдению дисциплины труда, уважения к правам, чести и достоинству других лиц, к правилам социалистического общежития».</w:t>
      </w:r>
    </w:p>
    <w:p w:rsidR="00565CBE"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Законы об адвокатуре заложили основы для развития и совершенствования законодательства об адвокатуре уже в новых условиях. Так, наличие высшего юридического образования стало обязательно для всех адвокатов. Большое внимание уделялось вопросам уголовно-процессуальной защиты, причем было поставлено под сомнение традиционное представление о сходстве в уголовном процессе сущности защиты и обвинения. В целях обеспечения максимально возможных процессуальных основ защиты в процессе предусматривалось не только право адвоката запрашивать через юридические консультации из государственных и общественных организаций справки, характеристики и иные документы, необходимые для оказания юридической помощи, но и обязанность в установленном порядке выдавать эти документы или их копии. Эта норма  имела большое значение, ибо создавала гарантии права адвоката на сбор доказательств (ранее организация, получившая запрос юридической консультации, могла его проигнорировать), способствуя тем самым повышению эффективности оказываемой адвокатом правовой помощи и росту его активности в процессе.</w:t>
      </w:r>
    </w:p>
    <w:p w:rsidR="00565CBE" w:rsidRPr="00211B5A" w:rsidRDefault="0025761C">
      <w:pPr>
        <w:pStyle w:val="a8"/>
        <w:jc w:val="both"/>
        <w:rPr>
          <w:rFonts w:ascii="Times New Roman" w:hAnsi="Times New Roman" w:cs="Times New Roman"/>
          <w:color w:val="auto"/>
          <w:sz w:val="24"/>
          <w:szCs w:val="24"/>
        </w:rPr>
      </w:pPr>
      <w:r w:rsidRPr="00211B5A">
        <w:rPr>
          <w:rFonts w:ascii="Times New Roman" w:hAnsi="Times New Roman" w:cs="Times New Roman"/>
          <w:color w:val="auto"/>
          <w:sz w:val="24"/>
          <w:szCs w:val="24"/>
        </w:rPr>
        <w:tab/>
        <w:t>Судебная практика тех лет показывает, что конституционный принцип обеспечения обвиняемому права на защиту в большинстве случаев соблюдался, и это оказывало, безусловно, положительное влияние на качество правосудия.</w:t>
      </w:r>
    </w:p>
    <w:p w:rsidR="00565CBE" w:rsidRPr="00211B5A" w:rsidRDefault="0025761C">
      <w:pPr>
        <w:pStyle w:val="a8"/>
        <w:jc w:val="both"/>
        <w:rPr>
          <w:color w:val="auto"/>
        </w:rPr>
      </w:pPr>
      <w:r w:rsidRPr="00211B5A">
        <w:rPr>
          <w:rFonts w:ascii="Times New Roman" w:hAnsi="Times New Roman" w:cs="Times New Roman"/>
          <w:color w:val="auto"/>
          <w:sz w:val="24"/>
          <w:szCs w:val="24"/>
        </w:rPr>
        <w:tab/>
        <w:t>Помимо своего прямого предназначения — оказания</w:t>
      </w:r>
      <w:r w:rsidR="00211B5A" w:rsidRPr="00211B5A">
        <w:rPr>
          <w:rFonts w:ascii="Times New Roman" w:hAnsi="Times New Roman" w:cs="Times New Roman"/>
          <w:color w:val="auto"/>
          <w:sz w:val="24"/>
          <w:szCs w:val="24"/>
        </w:rPr>
        <w:t xml:space="preserve"> </w:t>
      </w:r>
      <w:r w:rsidRPr="00211B5A">
        <w:rPr>
          <w:rFonts w:ascii="Times New Roman" w:hAnsi="Times New Roman" w:cs="Times New Roman"/>
          <w:color w:val="auto"/>
          <w:sz w:val="24"/>
          <w:szCs w:val="24"/>
        </w:rPr>
        <w:t>юридической помощи</w:t>
      </w:r>
      <w:r w:rsidR="00211B5A" w:rsidRPr="00211B5A">
        <w:rPr>
          <w:rFonts w:ascii="Times New Roman" w:hAnsi="Times New Roman" w:cs="Times New Roman"/>
          <w:color w:val="auto"/>
          <w:sz w:val="24"/>
          <w:szCs w:val="24"/>
        </w:rPr>
        <w:t xml:space="preserve"> </w:t>
      </w:r>
      <w:r w:rsidRPr="00211B5A">
        <w:rPr>
          <w:rFonts w:ascii="Times New Roman" w:hAnsi="Times New Roman" w:cs="Times New Roman"/>
          <w:color w:val="auto"/>
          <w:sz w:val="24"/>
          <w:szCs w:val="24"/>
        </w:rPr>
        <w:t>гражданам и организациям, адвокаты должны были выступать с публичными лекциями о социалистической законности, поскольку в их обязанности входило распространение правовых знаний.</w:t>
      </w:r>
    </w:p>
    <w:p w:rsidR="00565CBE" w:rsidRPr="00211B5A" w:rsidRDefault="00565CBE">
      <w:pPr>
        <w:spacing w:line="240" w:lineRule="auto"/>
        <w:jc w:val="both"/>
        <w:rPr>
          <w:rFonts w:ascii="Times New Roman" w:hAnsi="Times New Roman"/>
          <w:color w:val="auto"/>
          <w:sz w:val="24"/>
          <w:szCs w:val="24"/>
        </w:rPr>
      </w:pPr>
    </w:p>
    <w:sectPr w:rsidR="00565CBE" w:rsidRPr="00211B5A" w:rsidSect="00024B54">
      <w:headerReference w:type="default" r:id="rId6"/>
      <w:pgSz w:w="11906" w:h="16838"/>
      <w:pgMar w:top="567" w:right="850" w:bottom="1134" w:left="1701" w:header="1134"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9A" w:rsidRDefault="005D3E9A" w:rsidP="00565CBE">
      <w:pPr>
        <w:spacing w:after="0" w:line="240" w:lineRule="auto"/>
      </w:pPr>
      <w:r>
        <w:separator/>
      </w:r>
    </w:p>
  </w:endnote>
  <w:endnote w:type="continuationSeparator" w:id="0">
    <w:p w:rsidR="005D3E9A" w:rsidRDefault="005D3E9A" w:rsidP="00565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9A" w:rsidRDefault="005D3E9A" w:rsidP="00565CBE">
      <w:pPr>
        <w:spacing w:after="0" w:line="240" w:lineRule="auto"/>
      </w:pPr>
      <w:r>
        <w:separator/>
      </w:r>
    </w:p>
  </w:footnote>
  <w:footnote w:type="continuationSeparator" w:id="0">
    <w:p w:rsidR="005D3E9A" w:rsidRDefault="005D3E9A" w:rsidP="00565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BE" w:rsidRDefault="00565C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565CBE"/>
    <w:rsid w:val="00024B54"/>
    <w:rsid w:val="000E57B1"/>
    <w:rsid w:val="00211B5A"/>
    <w:rsid w:val="0025761C"/>
    <w:rsid w:val="00565CBE"/>
    <w:rsid w:val="005D3E9A"/>
    <w:rsid w:val="009409B7"/>
    <w:rsid w:val="00C160D4"/>
    <w:rsid w:val="00E8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A7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E150D3"/>
    <w:pPr>
      <w:spacing w:beforeAutospacing="1" w:afterAutospacing="1" w:line="240" w:lineRule="auto"/>
      <w:outlineLvl w:val="0"/>
    </w:pPr>
    <w:rPr>
      <w:rFonts w:ascii="Times New Roman" w:eastAsia="Times New Roman" w:hAnsi="Times New Roman" w:cs="Times New Roman"/>
      <w:b/>
      <w:bCs/>
      <w:sz w:val="48"/>
      <w:szCs w:val="48"/>
      <w:lang w:eastAsia="ru-RU"/>
    </w:rPr>
  </w:style>
  <w:style w:type="character" w:customStyle="1" w:styleId="1">
    <w:name w:val="Заголовок 1 Знак"/>
    <w:basedOn w:val="a0"/>
    <w:link w:val="Heading1"/>
    <w:uiPriority w:val="9"/>
    <w:qFormat/>
    <w:rsid w:val="00E150D3"/>
    <w:rPr>
      <w:rFonts w:ascii="Times New Roman" w:eastAsia="Times New Roman" w:hAnsi="Times New Roman" w:cs="Times New Roman"/>
      <w:b/>
      <w:bCs/>
      <w:sz w:val="48"/>
      <w:szCs w:val="48"/>
      <w:lang w:eastAsia="ru-RU"/>
    </w:rPr>
  </w:style>
  <w:style w:type="character" w:customStyle="1" w:styleId="-">
    <w:name w:val="Интернет-ссылка"/>
    <w:basedOn w:val="a0"/>
    <w:uiPriority w:val="99"/>
    <w:semiHidden/>
    <w:unhideWhenUsed/>
    <w:rsid w:val="00E150D3"/>
    <w:rPr>
      <w:color w:val="0000FF"/>
      <w:u w:val="single"/>
    </w:rPr>
  </w:style>
  <w:style w:type="character" w:customStyle="1" w:styleId="apple-converted-space">
    <w:name w:val="apple-converted-space"/>
    <w:basedOn w:val="a0"/>
    <w:qFormat/>
    <w:rsid w:val="00E150D3"/>
  </w:style>
  <w:style w:type="paragraph" w:customStyle="1" w:styleId="a3">
    <w:name w:val="Заголовок"/>
    <w:basedOn w:val="a"/>
    <w:next w:val="a4"/>
    <w:qFormat/>
    <w:rsid w:val="00565CBE"/>
    <w:pPr>
      <w:keepNext/>
      <w:spacing w:before="240" w:after="120"/>
    </w:pPr>
    <w:rPr>
      <w:rFonts w:ascii="Liberation Sans" w:eastAsia="Microsoft YaHei" w:hAnsi="Liberation Sans" w:cs="Mangal"/>
      <w:sz w:val="28"/>
      <w:szCs w:val="28"/>
    </w:rPr>
  </w:style>
  <w:style w:type="paragraph" w:styleId="a4">
    <w:name w:val="Body Text"/>
    <w:basedOn w:val="a"/>
    <w:rsid w:val="00565CBE"/>
    <w:pPr>
      <w:spacing w:after="140" w:line="288" w:lineRule="auto"/>
    </w:pPr>
  </w:style>
  <w:style w:type="paragraph" w:styleId="a5">
    <w:name w:val="List"/>
    <w:basedOn w:val="a4"/>
    <w:rsid w:val="00565CBE"/>
    <w:rPr>
      <w:rFonts w:cs="Mangal"/>
    </w:rPr>
  </w:style>
  <w:style w:type="paragraph" w:customStyle="1" w:styleId="Caption">
    <w:name w:val="Caption"/>
    <w:basedOn w:val="a"/>
    <w:qFormat/>
    <w:rsid w:val="00565CBE"/>
    <w:pPr>
      <w:suppressLineNumbers/>
      <w:spacing w:before="120" w:after="120"/>
    </w:pPr>
    <w:rPr>
      <w:rFonts w:cs="Mangal"/>
      <w:i/>
      <w:iCs/>
      <w:sz w:val="24"/>
      <w:szCs w:val="24"/>
    </w:rPr>
  </w:style>
  <w:style w:type="paragraph" w:styleId="a6">
    <w:name w:val="index heading"/>
    <w:basedOn w:val="a"/>
    <w:qFormat/>
    <w:rsid w:val="00565CBE"/>
    <w:pPr>
      <w:suppressLineNumbers/>
    </w:pPr>
    <w:rPr>
      <w:rFonts w:cs="Mangal"/>
    </w:rPr>
  </w:style>
  <w:style w:type="paragraph" w:styleId="a7">
    <w:name w:val="Normal (Web)"/>
    <w:basedOn w:val="a"/>
    <w:uiPriority w:val="99"/>
    <w:semiHidden/>
    <w:unhideWhenUsed/>
    <w:qFormat/>
    <w:rsid w:val="00E150D3"/>
    <w:pPr>
      <w:spacing w:beforeAutospacing="1"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1D0A18"/>
    <w:rPr>
      <w:color w:val="00000A"/>
      <w:sz w:val="22"/>
    </w:rPr>
  </w:style>
  <w:style w:type="paragraph" w:customStyle="1" w:styleId="Header">
    <w:name w:val="Header"/>
    <w:basedOn w:val="a"/>
    <w:rsid w:val="00565C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1512</Words>
  <Characters>8625</Characters>
  <Application>Microsoft Office Word</Application>
  <DocSecurity>0</DocSecurity>
  <Lines>71</Lines>
  <Paragraphs>20</Paragraphs>
  <ScaleCrop>false</ScaleCrop>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p:lastModifiedBy>
  <cp:revision>12</cp:revision>
  <dcterms:created xsi:type="dcterms:W3CDTF">2014-02-11T21:18:00Z</dcterms:created>
  <dcterms:modified xsi:type="dcterms:W3CDTF">2018-09-18T14:55:00Z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