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B6A" w:rsidRDefault="0048631E" w:rsidP="00445130">
      <w:pPr>
        <w:pStyle w:val="ConsPlusNormal"/>
        <w:ind w:firstLine="540"/>
        <w:jc w:val="center"/>
        <w:outlineLvl w:val="1"/>
      </w:pPr>
      <w:r>
        <w:rPr>
          <w:rStyle w:val="a4"/>
          <w:rFonts w:ascii="Times New Roman" w:hAnsi="Times New Roman" w:cs="Arial"/>
          <w:color w:val="auto"/>
          <w:sz w:val="24"/>
        </w:rPr>
        <w:t>Обеспечительные меры арбитражного суда: основания, виды и порядок применения. Предварительные обеспечительные меры арбитражного суда. Представительство адвокатом интересов сторон при применении обеспечительных мер.</w:t>
      </w:r>
    </w:p>
    <w:p w:rsidR="003A5B6A" w:rsidRDefault="003A5B6A" w:rsidP="00445130">
      <w:pPr>
        <w:pStyle w:val="ConsPlusNormal"/>
        <w:ind w:firstLine="540"/>
        <w:jc w:val="both"/>
        <w:outlineLvl w:val="1"/>
        <w:rPr>
          <w:rStyle w:val="a4"/>
          <w:rFonts w:ascii="Times New Roman" w:hAnsi="Times New Roman"/>
          <w:color w:val="auto"/>
          <w:sz w:val="24"/>
        </w:rPr>
      </w:pPr>
    </w:p>
    <w:p w:rsidR="00247A9D" w:rsidRPr="00247A9D" w:rsidRDefault="0048631E" w:rsidP="00445130">
      <w:pPr>
        <w:spacing w:line="240" w:lineRule="auto"/>
        <w:ind w:firstLine="540"/>
        <w:jc w:val="both"/>
        <w:rPr>
          <w:rFonts w:ascii="Verdana" w:eastAsia="Times New Roman" w:hAnsi="Verdana" w:cs="Times New Roman"/>
          <w:color w:val="auto"/>
          <w:sz w:val="21"/>
          <w:szCs w:val="21"/>
          <w:lang w:eastAsia="ru-RU"/>
        </w:rPr>
      </w:pPr>
      <w:r>
        <w:rPr>
          <w:rFonts w:ascii="Times New Roman" w:hAnsi="Times New Roman"/>
          <w:color w:val="auto"/>
          <w:sz w:val="24"/>
        </w:rPr>
        <w:tab/>
        <w:t>Арбитражный суд по заявлению лица, участвующего в деле, а в случаях, предусмотренных АПК РФ, и иного лица может принять срочные временные меры, направленные на обеспечение иска или имущественных интересов заявителя (обеспечительные меры)</w:t>
      </w:r>
      <w:r w:rsidR="00247A9D" w:rsidRPr="00247A9D">
        <w:rPr>
          <w:rFonts w:ascii="Times New Roman" w:eastAsia="Times New Roman" w:hAnsi="Times New Roman" w:cs="Times New Roman"/>
          <w:color w:val="auto"/>
          <w:sz w:val="24"/>
          <w:szCs w:val="24"/>
          <w:lang w:eastAsia="ru-RU"/>
        </w:rPr>
        <w:t>, в том числе в случае отложения судебного разбирательства в целях урегулирования спора.</w:t>
      </w:r>
    </w:p>
    <w:p w:rsidR="003A5B6A" w:rsidRDefault="0048631E" w:rsidP="00445130">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b/>
          <w:bCs/>
          <w:color w:val="auto"/>
          <w:sz w:val="24"/>
        </w:rPr>
        <w:t>Дополнительно!</w:t>
      </w:r>
    </w:p>
    <w:p w:rsidR="003A5B6A" w:rsidRDefault="0048631E" w:rsidP="00445130">
      <w:pPr>
        <w:pStyle w:val="ConsPlusNormal"/>
        <w:ind w:firstLine="540"/>
        <w:jc w:val="both"/>
        <w:rPr>
          <w:rFonts w:ascii="Times New Roman" w:hAnsi="Times New Roman"/>
          <w:i/>
          <w:iCs/>
          <w:color w:val="auto"/>
          <w:sz w:val="24"/>
        </w:rPr>
      </w:pPr>
      <w:r>
        <w:rPr>
          <w:rFonts w:ascii="Times New Roman" w:hAnsi="Times New Roman"/>
          <w:i/>
          <w:iCs/>
          <w:color w:val="auto"/>
          <w:sz w:val="24"/>
        </w:rPr>
        <w:tab/>
        <w:t>Обеспечение иска представляет собой совокупность мер процессуального характера, имеющих целью предупредить возможные затруднения при исполнении в последующем решения суда.</w:t>
      </w:r>
    </w:p>
    <w:p w:rsidR="003A5B6A" w:rsidRDefault="0048631E" w:rsidP="00445130">
      <w:pPr>
        <w:pStyle w:val="ConsPlusNormal"/>
        <w:ind w:firstLine="540"/>
        <w:jc w:val="both"/>
        <w:rPr>
          <w:rFonts w:ascii="Times New Roman" w:hAnsi="Times New Roman"/>
          <w:i/>
          <w:iCs/>
          <w:color w:val="auto"/>
          <w:sz w:val="24"/>
        </w:rPr>
      </w:pPr>
      <w:r>
        <w:rPr>
          <w:rFonts w:ascii="Times New Roman" w:hAnsi="Times New Roman"/>
          <w:i/>
          <w:iCs/>
          <w:color w:val="auto"/>
          <w:sz w:val="24"/>
        </w:rPr>
        <w:tab/>
        <w:t>Особенности применения обеспечительных мер разъяснены Постановлением Пленума ВАС РФ от 12 октября 2006 г. N 55 "О применении арбитражными судами обеспечительных мер": обеспечительные меры делятся на срочные временные меры, направленные на обеспечение иска (меры обеспечения иска), обеспечение имущественных интересов заявителя (предварительные обеспечительные меры) или обеспечение исполнения судебных актов (меры обеспечения исполнения судебных актов).</w:t>
      </w:r>
    </w:p>
    <w:p w:rsidR="003A5B6A" w:rsidRDefault="003A5B6A" w:rsidP="00445130">
      <w:pPr>
        <w:pStyle w:val="ConsPlusNormal"/>
        <w:ind w:firstLine="540"/>
        <w:jc w:val="both"/>
        <w:rPr>
          <w:rFonts w:ascii="Times New Roman" w:hAnsi="Times New Roman"/>
          <w:color w:val="auto"/>
          <w:sz w:val="24"/>
        </w:rPr>
      </w:pPr>
    </w:p>
    <w:p w:rsidR="003A5B6A" w:rsidRDefault="0048631E" w:rsidP="00445130">
      <w:pPr>
        <w:pStyle w:val="ConsPlusNormal"/>
        <w:ind w:firstLine="540"/>
        <w:jc w:val="both"/>
        <w:rPr>
          <w:rFonts w:ascii="Times New Roman" w:hAnsi="Times New Roman"/>
          <w:color w:val="auto"/>
          <w:sz w:val="24"/>
        </w:rPr>
      </w:pPr>
      <w:r>
        <w:rPr>
          <w:rFonts w:ascii="Times New Roman" w:hAnsi="Times New Roman"/>
          <w:color w:val="auto"/>
          <w:sz w:val="24"/>
        </w:rPr>
        <w:tab/>
        <w:t>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РФ, а также в целях предотвращения причинения значительного ущерба заявителю.</w:t>
      </w:r>
      <w:r>
        <w:rPr>
          <w:rFonts w:ascii="Times New Roman" w:hAnsi="Times New Roman"/>
          <w:color w:val="auto"/>
          <w:sz w:val="24"/>
        </w:rPr>
        <w:tab/>
      </w:r>
      <w:r>
        <w:rPr>
          <w:rFonts w:ascii="Times New Roman" w:hAnsi="Times New Roman"/>
          <w:color w:val="auto"/>
          <w:sz w:val="24"/>
        </w:rPr>
        <w:tab/>
        <w:t xml:space="preserve">По основаниям, предусмотренным выше, а также по правилам соответствующей главы (главы 8 АПК РФ) обеспечительные меры могут быть приняты арбитражным судом по заявлению стороны третейского разбирательства по месту нахождения третейского суда, либо по </w:t>
      </w:r>
      <w:r w:rsidR="00585DEC">
        <w:rPr>
          <w:rFonts w:ascii="Times New Roman" w:hAnsi="Times New Roman"/>
          <w:color w:val="auto"/>
          <w:sz w:val="24"/>
        </w:rPr>
        <w:t>адресу</w:t>
      </w:r>
      <w:r>
        <w:rPr>
          <w:rFonts w:ascii="Times New Roman" w:hAnsi="Times New Roman"/>
          <w:color w:val="auto"/>
          <w:sz w:val="24"/>
        </w:rPr>
        <w:t xml:space="preserve"> или месту жительства должника, либо месту нахождения имущества должника.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Заявление о принятии обеспечительных мер, подаваемое в арбитражный суд оплачивается государственной пошлиной в размере, предусмотренном федеральным законом для оплаты заявлений о выдаче исполнительного листа на принудительное исполнение решения третейского суда.</w:t>
      </w:r>
    </w:p>
    <w:p w:rsidR="003A5B6A" w:rsidRDefault="0048631E" w:rsidP="00445130">
      <w:pPr>
        <w:pStyle w:val="ConsPlusNormal"/>
        <w:ind w:firstLine="540"/>
        <w:jc w:val="both"/>
        <w:rPr>
          <w:rFonts w:ascii="Times New Roman" w:hAnsi="Times New Roman"/>
          <w:color w:val="auto"/>
          <w:sz w:val="24"/>
        </w:rPr>
      </w:pPr>
      <w:r>
        <w:rPr>
          <w:rFonts w:ascii="Times New Roman" w:hAnsi="Times New Roman"/>
          <w:color w:val="auto"/>
          <w:sz w:val="24"/>
        </w:rPr>
        <w:tab/>
        <w:t>Обеспечительными мерами могут быть:</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2) запрещение ответчику и другим лицам совершать определенные действия, касающиеся предмета спора;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3) возложение на ответчика обязанности совершить определенные действия в целях предотвращения порчи, ухудшения состояния спорного имущества;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4) передача спорного имущества на хранение истцу или другому лицу;</w:t>
      </w:r>
      <w:r>
        <w:rPr>
          <w:rFonts w:ascii="Times New Roman" w:hAnsi="Times New Roman"/>
          <w:color w:val="auto"/>
          <w:sz w:val="24"/>
        </w:rPr>
        <w:tab/>
      </w:r>
      <w:r>
        <w:rPr>
          <w:rFonts w:ascii="Times New Roman" w:hAnsi="Times New Roman"/>
          <w:color w:val="auto"/>
          <w:sz w:val="24"/>
        </w:rPr>
        <w:tab/>
        <w:t>5) приостановление взыскания по оспариваемому истцом исполнительному или иному документу, взыскание по которому производится в бесспорном (</w:t>
      </w:r>
      <w:proofErr w:type="spellStart"/>
      <w:r>
        <w:rPr>
          <w:rFonts w:ascii="Times New Roman" w:hAnsi="Times New Roman"/>
          <w:color w:val="auto"/>
          <w:sz w:val="24"/>
        </w:rPr>
        <w:t>безакцептном</w:t>
      </w:r>
      <w:proofErr w:type="spellEnd"/>
      <w:r>
        <w:rPr>
          <w:rFonts w:ascii="Times New Roman" w:hAnsi="Times New Roman"/>
          <w:color w:val="auto"/>
          <w:sz w:val="24"/>
        </w:rPr>
        <w:t>) порядке;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6) приостановление реализации имущества в случае предъявления иска об освобождении имущества от ареста.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Арбитражным судом могут быть приняты иные обеспечительные меры, а также одновременно может быть принято несколько обеспечительных мер.</w:t>
      </w:r>
      <w:r>
        <w:rPr>
          <w:rFonts w:ascii="Times New Roman" w:hAnsi="Times New Roman"/>
          <w:color w:val="auto"/>
          <w:sz w:val="24"/>
        </w:rPr>
        <w:tab/>
      </w:r>
    </w:p>
    <w:p w:rsidR="003A5B6A" w:rsidRDefault="003A5B6A" w:rsidP="00445130">
      <w:pPr>
        <w:pStyle w:val="ConsPlusNormal"/>
        <w:ind w:firstLine="540"/>
        <w:jc w:val="both"/>
        <w:rPr>
          <w:rFonts w:ascii="Times New Roman" w:hAnsi="Times New Roman"/>
          <w:color w:val="auto"/>
          <w:sz w:val="24"/>
        </w:rPr>
      </w:pPr>
    </w:p>
    <w:p w:rsidR="003A5B6A" w:rsidRDefault="0048631E" w:rsidP="00445130">
      <w:pPr>
        <w:pStyle w:val="ConsPlusNormal"/>
        <w:ind w:firstLine="540"/>
        <w:jc w:val="both"/>
        <w:rPr>
          <w:rFonts w:ascii="Times New Roman" w:hAnsi="Times New Roman"/>
          <w:b/>
          <w:bCs/>
          <w:color w:val="auto"/>
          <w:sz w:val="24"/>
        </w:rPr>
      </w:pPr>
      <w:r>
        <w:rPr>
          <w:rFonts w:ascii="Times New Roman" w:hAnsi="Times New Roman"/>
          <w:b/>
          <w:bCs/>
          <w:color w:val="auto"/>
          <w:sz w:val="24"/>
        </w:rPr>
        <w:tab/>
        <w:t>Дополнительно!</w:t>
      </w:r>
    </w:p>
    <w:p w:rsidR="003A5B6A" w:rsidRDefault="0048631E" w:rsidP="00445130">
      <w:pPr>
        <w:pStyle w:val="ConsPlusNormal"/>
        <w:ind w:firstLine="540"/>
        <w:jc w:val="both"/>
        <w:rPr>
          <w:rFonts w:ascii="Times New Roman" w:hAnsi="Times New Roman"/>
          <w:i/>
          <w:iCs/>
          <w:color w:val="auto"/>
          <w:sz w:val="24"/>
        </w:rPr>
      </w:pPr>
      <w:r>
        <w:rPr>
          <w:rFonts w:ascii="Times New Roman" w:hAnsi="Times New Roman"/>
          <w:i/>
          <w:iCs/>
          <w:color w:val="auto"/>
          <w:sz w:val="24"/>
        </w:rPr>
        <w:lastRenderedPageBreak/>
        <w:tab/>
        <w:t>В числе иных мер можно отметить, например, приостановление действия оспариваемого акта.</w:t>
      </w:r>
    </w:p>
    <w:p w:rsidR="003A5B6A" w:rsidRDefault="0048631E" w:rsidP="00445130">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p>
    <w:p w:rsidR="003A5B6A" w:rsidRDefault="0048631E" w:rsidP="00445130">
      <w:pPr>
        <w:pStyle w:val="ConsPlusNormal"/>
        <w:ind w:firstLine="540"/>
        <w:jc w:val="both"/>
        <w:rPr>
          <w:rFonts w:ascii="Times New Roman" w:hAnsi="Times New Roman"/>
          <w:color w:val="auto"/>
          <w:sz w:val="24"/>
        </w:rPr>
      </w:pPr>
      <w:r>
        <w:rPr>
          <w:rFonts w:ascii="Times New Roman" w:hAnsi="Times New Roman"/>
          <w:color w:val="auto"/>
          <w:sz w:val="24"/>
        </w:rPr>
        <w:tab/>
        <w:t>Обеспечительные меры должны быть соразмерны заявленному требованию.</w:t>
      </w:r>
    </w:p>
    <w:p w:rsidR="003A5B6A" w:rsidRDefault="003A5B6A" w:rsidP="00445130">
      <w:pPr>
        <w:pStyle w:val="ConsPlusNormal"/>
        <w:ind w:firstLine="540"/>
        <w:jc w:val="both"/>
        <w:rPr>
          <w:rFonts w:ascii="Times New Roman" w:hAnsi="Times New Roman"/>
          <w:color w:val="auto"/>
          <w:sz w:val="24"/>
        </w:rPr>
      </w:pPr>
    </w:p>
    <w:p w:rsidR="003A5B6A" w:rsidRDefault="0048631E" w:rsidP="00445130">
      <w:pPr>
        <w:pStyle w:val="ConsPlusNormal"/>
        <w:ind w:firstLine="540"/>
        <w:jc w:val="both"/>
        <w:rPr>
          <w:rFonts w:ascii="Times New Roman" w:hAnsi="Times New Roman"/>
          <w:b/>
          <w:bCs/>
          <w:color w:val="auto"/>
          <w:sz w:val="24"/>
        </w:rPr>
      </w:pPr>
      <w:r>
        <w:rPr>
          <w:rFonts w:ascii="Times New Roman" w:hAnsi="Times New Roman"/>
          <w:b/>
          <w:bCs/>
          <w:color w:val="auto"/>
          <w:sz w:val="24"/>
        </w:rPr>
        <w:tab/>
        <w:t>Дополнительно!</w:t>
      </w:r>
    </w:p>
    <w:p w:rsidR="003A5B6A" w:rsidRDefault="0048631E" w:rsidP="00445130">
      <w:pPr>
        <w:pStyle w:val="ConsPlusNormal"/>
        <w:ind w:firstLine="540"/>
        <w:jc w:val="both"/>
        <w:rPr>
          <w:rFonts w:ascii="Times New Roman" w:hAnsi="Times New Roman"/>
          <w:i/>
          <w:iCs/>
          <w:color w:val="auto"/>
          <w:sz w:val="24"/>
        </w:rPr>
      </w:pPr>
      <w:r>
        <w:rPr>
          <w:rFonts w:ascii="Times New Roman" w:hAnsi="Times New Roman"/>
          <w:i/>
          <w:iCs/>
          <w:color w:val="auto"/>
          <w:sz w:val="24"/>
        </w:rPr>
        <w:tab/>
        <w:t>Обеспечительные меры должны соответствовать заявленным требованиям, то есть быть непосредственно связанными с предметом спора, соразмерными заявленному требованию, необходимыми и достаточными для обеспечения исполнения судебного акта или предотвращения ущерба.</w:t>
      </w:r>
    </w:p>
    <w:p w:rsidR="003A5B6A" w:rsidRDefault="003A5B6A" w:rsidP="00445130">
      <w:pPr>
        <w:pStyle w:val="ConsPlusNormal"/>
        <w:ind w:firstLine="540"/>
        <w:jc w:val="both"/>
        <w:rPr>
          <w:rFonts w:ascii="Times New Roman" w:hAnsi="Times New Roman"/>
          <w:color w:val="auto"/>
          <w:sz w:val="24"/>
        </w:rPr>
      </w:pPr>
    </w:p>
    <w:p w:rsidR="00B70732" w:rsidRPr="00B70732" w:rsidRDefault="0048631E" w:rsidP="00B70732">
      <w:pPr>
        <w:spacing w:after="0" w:line="240" w:lineRule="auto"/>
        <w:ind w:firstLine="540"/>
        <w:jc w:val="both"/>
        <w:rPr>
          <w:rFonts w:ascii="Times New Roman" w:eastAsia="Times New Roman" w:hAnsi="Times New Roman" w:cs="Times New Roman"/>
          <w:color w:val="auto"/>
          <w:sz w:val="24"/>
          <w:szCs w:val="24"/>
          <w:lang w:eastAsia="ru-RU"/>
        </w:rPr>
      </w:pPr>
      <w:r>
        <w:rPr>
          <w:rFonts w:ascii="Times New Roman" w:hAnsi="Times New Roman"/>
          <w:color w:val="auto"/>
          <w:sz w:val="24"/>
        </w:rPr>
        <w:tab/>
        <w:t>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изложено в исковом заявлении.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00B70732" w:rsidRPr="00B70732">
        <w:rPr>
          <w:rFonts w:ascii="Times New Roman" w:eastAsia="Times New Roman" w:hAnsi="Times New Roman" w:cs="Times New Roman"/>
          <w:color w:val="auto"/>
          <w:sz w:val="24"/>
          <w:szCs w:val="24"/>
          <w:lang w:eastAsia="ru-RU"/>
        </w:rPr>
        <w:t xml:space="preserve">Заявление об обеспечении иска, подаваемое в электронном виде, должно быть подписано усиленной квалифицированной электронной подписью. </w:t>
      </w:r>
    </w:p>
    <w:p w:rsidR="003A5B6A" w:rsidRDefault="0048631E" w:rsidP="00445130">
      <w:pPr>
        <w:pStyle w:val="ConsPlusNormal"/>
        <w:ind w:firstLine="540"/>
        <w:jc w:val="both"/>
        <w:rPr>
          <w:rFonts w:ascii="Times New Roman" w:hAnsi="Times New Roman"/>
          <w:color w:val="auto"/>
          <w:sz w:val="24"/>
        </w:rPr>
      </w:pPr>
      <w:r>
        <w:rPr>
          <w:rFonts w:ascii="Times New Roman" w:hAnsi="Times New Roman"/>
          <w:color w:val="auto"/>
          <w:sz w:val="24"/>
        </w:rPr>
        <w:tab/>
        <w:t xml:space="preserve">В заявлении об обеспечении иска должны быть </w:t>
      </w:r>
      <w:proofErr w:type="gramStart"/>
      <w:r>
        <w:rPr>
          <w:rFonts w:ascii="Times New Roman" w:hAnsi="Times New Roman"/>
          <w:color w:val="auto"/>
          <w:sz w:val="24"/>
        </w:rPr>
        <w:t>указаны:</w:t>
      </w:r>
      <w:r>
        <w:rPr>
          <w:rFonts w:ascii="Times New Roman" w:hAnsi="Times New Roman"/>
          <w:color w:val="auto"/>
          <w:sz w:val="24"/>
        </w:rPr>
        <w:tab/>
      </w:r>
      <w:proofErr w:type="gramEnd"/>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1) наименование арбитражного суда, в который подается заявление;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2) наименования истца и ответчика, их </w:t>
      </w:r>
      <w:r w:rsidR="00CD0598">
        <w:rPr>
          <w:rFonts w:ascii="Times New Roman" w:hAnsi="Times New Roman"/>
          <w:color w:val="auto"/>
          <w:sz w:val="24"/>
        </w:rPr>
        <w:t>адрес</w:t>
      </w:r>
      <w:r>
        <w:rPr>
          <w:rFonts w:ascii="Times New Roman" w:hAnsi="Times New Roman"/>
          <w:color w:val="auto"/>
          <w:sz w:val="24"/>
        </w:rPr>
        <w:t xml:space="preserve"> или место жительства;</w:t>
      </w:r>
      <w:r>
        <w:rPr>
          <w:rFonts w:ascii="Times New Roman" w:hAnsi="Times New Roman"/>
          <w:color w:val="auto"/>
          <w:sz w:val="24"/>
        </w:rPr>
        <w:tab/>
      </w:r>
      <w:r w:rsidR="00CD0598">
        <w:rPr>
          <w:rFonts w:ascii="Times New Roman" w:hAnsi="Times New Roman"/>
          <w:color w:val="auto"/>
          <w:sz w:val="24"/>
        </w:rPr>
        <w:tab/>
      </w:r>
      <w:r w:rsidR="00CD0598">
        <w:rPr>
          <w:rFonts w:ascii="Times New Roman" w:hAnsi="Times New Roman"/>
          <w:color w:val="auto"/>
          <w:sz w:val="24"/>
        </w:rPr>
        <w:tab/>
      </w:r>
      <w:r w:rsidR="00CD0598">
        <w:rPr>
          <w:rFonts w:ascii="Times New Roman" w:hAnsi="Times New Roman"/>
          <w:color w:val="auto"/>
          <w:sz w:val="24"/>
        </w:rPr>
        <w:tab/>
      </w:r>
      <w:r>
        <w:rPr>
          <w:rFonts w:ascii="Times New Roman" w:hAnsi="Times New Roman"/>
          <w:color w:val="auto"/>
          <w:sz w:val="24"/>
        </w:rPr>
        <w:t>3) предмет спора;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Pr="0048631E">
        <w:rPr>
          <w:rFonts w:ascii="Times New Roman" w:hAnsi="Times New Roman"/>
          <w:color w:val="auto"/>
          <w:sz w:val="24"/>
        </w:rPr>
        <w:tab/>
      </w:r>
      <w:r w:rsidRPr="0048631E">
        <w:rPr>
          <w:rFonts w:ascii="Times New Roman" w:hAnsi="Times New Roman"/>
          <w:color w:val="auto"/>
          <w:sz w:val="24"/>
        </w:rPr>
        <w:tab/>
      </w:r>
      <w:r w:rsidRPr="0048631E">
        <w:rPr>
          <w:rFonts w:ascii="Times New Roman" w:hAnsi="Times New Roman"/>
          <w:color w:val="auto"/>
          <w:sz w:val="24"/>
        </w:rPr>
        <w:tab/>
      </w:r>
      <w:r w:rsidRPr="0048631E">
        <w:rPr>
          <w:rFonts w:ascii="Times New Roman" w:hAnsi="Times New Roman"/>
          <w:color w:val="auto"/>
          <w:sz w:val="24"/>
        </w:rPr>
        <w:tab/>
      </w:r>
      <w:r>
        <w:rPr>
          <w:rFonts w:ascii="Times New Roman" w:hAnsi="Times New Roman"/>
          <w:color w:val="auto"/>
          <w:sz w:val="24"/>
        </w:rPr>
        <w:t>4) размер имущественных требований;</w:t>
      </w:r>
      <w:bookmarkStart w:id="0" w:name="Par1062"/>
      <w:bookmarkEnd w:id="0"/>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5) обоснование причины обращения с заявлением об обеспечении иска;</w:t>
      </w:r>
      <w:bookmarkStart w:id="1" w:name="Par1063"/>
      <w:bookmarkEnd w:id="1"/>
      <w:r>
        <w:rPr>
          <w:rFonts w:ascii="Times New Roman" w:hAnsi="Times New Roman"/>
          <w:color w:val="auto"/>
          <w:sz w:val="24"/>
        </w:rPr>
        <w:tab/>
      </w:r>
      <w:r>
        <w:rPr>
          <w:rFonts w:ascii="Times New Roman" w:hAnsi="Times New Roman"/>
          <w:color w:val="auto"/>
          <w:sz w:val="24"/>
        </w:rPr>
        <w:tab/>
        <w:t>6) обеспечительная мера, которую просит принять истец;</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7) перечень прилагаемых документов.</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Заявление об обеспечении иска подписывается лицом, участвующим в деле, или его представителем.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К заявлению, подписанному представителем, прилагается доверенность или иной подтверждающий полномочия на его подписание документ.</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если ходатайство об обеспечении иска изложено в исковом заявлении, в этом ходатайстве должны быть указаны обоснование причины обращения с заявлением об обеспечении иска и обеспечительная мера, которую просит принять истец.</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К заявлению стороны третейского разбирательства об обеспечении иска прилагаются заверенная председателем постоянно действующего третейского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надлежащим образом копия соглашения о третейском разбирательстве.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К заявлению об обеспечении иска, если оно в соответствии с АПК РФ оплачивается государственной пошлиной, прилагается документ, подтверждающий ее уплату.</w:t>
      </w:r>
    </w:p>
    <w:p w:rsidR="003A5B6A" w:rsidRDefault="0048631E" w:rsidP="00445130">
      <w:pPr>
        <w:pStyle w:val="ConsPlusNormal"/>
        <w:ind w:firstLine="540"/>
        <w:jc w:val="both"/>
        <w:rPr>
          <w:rFonts w:ascii="Times New Roman" w:hAnsi="Times New Roman"/>
          <w:color w:val="auto"/>
          <w:sz w:val="24"/>
        </w:rPr>
      </w:pPr>
      <w:r>
        <w:rPr>
          <w:rFonts w:ascii="Times New Roman" w:hAnsi="Times New Roman"/>
          <w:color w:val="auto"/>
          <w:sz w:val="24"/>
        </w:rPr>
        <w:tab/>
        <w:t>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соответствующей инстанции, установленным АПК </w:t>
      </w:r>
      <w:r>
        <w:rPr>
          <w:rFonts w:ascii="Times New Roman" w:hAnsi="Times New Roman"/>
          <w:color w:val="auto"/>
          <w:sz w:val="24"/>
        </w:rPr>
        <w:lastRenderedPageBreak/>
        <w:t>РФ.</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Арбитражный суд оставляет заявление об обеспечении иска без движения по общим правилам АПК РФ, если оно не соответствует требованиям, предусмотренным для заявления об обеспечении иска,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обеспечении иска может быть отказано, если отсутствуют предусмотренные основания для принятия мер по обеспечению иска.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обеспечении иска не может быть отказано, если лицо, ходатайствующее об обеспечении иска, предоставило встречное обеспечение.</w:t>
      </w:r>
    </w:p>
    <w:p w:rsidR="003A5B6A" w:rsidRDefault="003A5B6A" w:rsidP="00445130">
      <w:pPr>
        <w:pStyle w:val="ConsPlusNormal"/>
        <w:ind w:firstLine="540"/>
        <w:jc w:val="both"/>
        <w:rPr>
          <w:rFonts w:ascii="Times New Roman" w:hAnsi="Times New Roman"/>
          <w:color w:val="auto"/>
          <w:sz w:val="24"/>
        </w:rPr>
      </w:pPr>
    </w:p>
    <w:p w:rsidR="003A5B6A" w:rsidRDefault="0048631E" w:rsidP="00445130">
      <w:pPr>
        <w:pStyle w:val="ConsPlusNormal"/>
        <w:ind w:firstLine="540"/>
        <w:jc w:val="both"/>
        <w:rPr>
          <w:rFonts w:ascii="Times New Roman" w:hAnsi="Times New Roman"/>
          <w:b/>
          <w:bCs/>
          <w:color w:val="auto"/>
          <w:sz w:val="24"/>
        </w:rPr>
      </w:pPr>
      <w:r>
        <w:rPr>
          <w:rFonts w:ascii="Times New Roman" w:hAnsi="Times New Roman"/>
          <w:b/>
          <w:bCs/>
          <w:color w:val="auto"/>
          <w:sz w:val="24"/>
        </w:rPr>
        <w:tab/>
        <w:t>Дополнительно!</w:t>
      </w:r>
    </w:p>
    <w:p w:rsidR="003A5B6A" w:rsidRDefault="0048631E" w:rsidP="00445130">
      <w:pPr>
        <w:pStyle w:val="ConsPlusNormal"/>
        <w:ind w:firstLine="540"/>
        <w:jc w:val="both"/>
        <w:rPr>
          <w:rFonts w:ascii="Times New Roman" w:hAnsi="Times New Roman"/>
          <w:i/>
          <w:iCs/>
          <w:color w:val="auto"/>
          <w:sz w:val="24"/>
        </w:rPr>
      </w:pPr>
      <w:r>
        <w:rPr>
          <w:rFonts w:ascii="Times New Roman" w:hAnsi="Times New Roman"/>
          <w:i/>
          <w:iCs/>
          <w:color w:val="auto"/>
          <w:sz w:val="24"/>
        </w:rPr>
        <w:tab/>
        <w:t>Согласно п. 11 Информационного письма ВАС РФ от 07.07.2004 N 78,  предоставление заявителем встречного обеспечения не влечет за собой автоматически применения обеспечительных мер, если отсутствуют правовые основания их применения.</w:t>
      </w:r>
    </w:p>
    <w:p w:rsidR="003A5B6A" w:rsidRDefault="003A5B6A" w:rsidP="00445130">
      <w:pPr>
        <w:pStyle w:val="ConsPlusNormal"/>
        <w:ind w:firstLine="540"/>
        <w:jc w:val="both"/>
        <w:rPr>
          <w:rFonts w:ascii="Times New Roman" w:hAnsi="Times New Roman"/>
          <w:color w:val="auto"/>
          <w:sz w:val="24"/>
        </w:rPr>
      </w:pPr>
    </w:p>
    <w:p w:rsidR="003A5B6A" w:rsidRDefault="0048631E" w:rsidP="00445130">
      <w:pPr>
        <w:pStyle w:val="ConsPlusNormal"/>
        <w:ind w:firstLine="540"/>
        <w:jc w:val="both"/>
        <w:rPr>
          <w:rFonts w:ascii="Times New Roman" w:hAnsi="Times New Roman"/>
          <w:color w:val="auto"/>
          <w:sz w:val="24"/>
        </w:rPr>
      </w:pPr>
      <w:r>
        <w:rPr>
          <w:rFonts w:ascii="Times New Roman" w:hAnsi="Times New Roman"/>
          <w:color w:val="auto"/>
          <w:sz w:val="24"/>
        </w:rPr>
        <w:tab/>
        <w:t>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r>
        <w:rPr>
          <w:rFonts w:ascii="Times New Roman" w:hAnsi="Times New Roman"/>
          <w:color w:val="auto"/>
          <w:sz w:val="24"/>
        </w:rPr>
        <w:tab/>
      </w:r>
      <w:r>
        <w:rPr>
          <w:rFonts w:ascii="Times New Roman" w:hAnsi="Times New Roman"/>
          <w:color w:val="auto"/>
          <w:sz w:val="24"/>
        </w:rPr>
        <w:tab/>
        <w:t>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r>
        <w:rPr>
          <w:rFonts w:ascii="Times New Roman" w:hAnsi="Times New Roman"/>
          <w:color w:val="auto"/>
          <w:sz w:val="24"/>
        </w:rPr>
        <w:tab/>
      </w:r>
      <w:r>
        <w:rPr>
          <w:rFonts w:ascii="Times New Roman" w:hAnsi="Times New Roman"/>
          <w:color w:val="auto"/>
          <w:sz w:val="24"/>
        </w:rPr>
        <w:tab/>
        <w:t>Копия определения об отказе в обеспечении иска направляется лицу, обратившемуся с заявлением об обеспечении иска.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приостанавливает исполнение этого определения.</w:t>
      </w:r>
      <w:r>
        <w:rPr>
          <w:rFonts w:ascii="Times New Roman" w:hAnsi="Times New Roman"/>
          <w:color w:val="auto"/>
          <w:sz w:val="24"/>
        </w:rPr>
        <w:tab/>
      </w:r>
      <w:r>
        <w:rPr>
          <w:rFonts w:ascii="Times New Roman" w:hAnsi="Times New Roman"/>
          <w:color w:val="auto"/>
          <w:sz w:val="24"/>
        </w:rPr>
        <w:tab/>
      </w:r>
      <w:r w:rsidRPr="0048631E">
        <w:rPr>
          <w:rFonts w:ascii="Times New Roman" w:hAnsi="Times New Roman"/>
          <w:color w:val="auto"/>
          <w:sz w:val="24"/>
        </w:rPr>
        <w:tab/>
      </w:r>
      <w:r w:rsidRPr="0048631E">
        <w:rPr>
          <w:rFonts w:ascii="Times New Roman" w:hAnsi="Times New Roman"/>
          <w:color w:val="auto"/>
          <w:sz w:val="24"/>
        </w:rPr>
        <w:tab/>
      </w:r>
      <w:r w:rsidRPr="0048631E">
        <w:rPr>
          <w:rFonts w:ascii="Times New Roman" w:hAnsi="Times New Roman"/>
          <w:color w:val="auto"/>
          <w:sz w:val="24"/>
        </w:rPr>
        <w:tab/>
      </w:r>
      <w:r w:rsidRPr="0048631E">
        <w:rPr>
          <w:rFonts w:ascii="Times New Roman" w:hAnsi="Times New Roman"/>
          <w:color w:val="auto"/>
          <w:sz w:val="24"/>
        </w:rPr>
        <w:tab/>
      </w:r>
      <w:r w:rsidRPr="0048631E">
        <w:rPr>
          <w:rFonts w:ascii="Times New Roman" w:hAnsi="Times New Roman"/>
          <w:color w:val="auto"/>
          <w:sz w:val="24"/>
        </w:rPr>
        <w:tab/>
      </w:r>
      <w:r>
        <w:rPr>
          <w:rFonts w:ascii="Times New Roman" w:hAnsi="Times New Roman"/>
          <w:color w:val="auto"/>
          <w:sz w:val="24"/>
        </w:rPr>
        <w:t>Ходатайство об обеспечении иска, изложенное в исковом заявлении, рассматривается арбитражным судом в порядке, установленном выше, и отдельно от других содержащихся в этом исковом заявлении ходатайств и требований.</w:t>
      </w:r>
    </w:p>
    <w:p w:rsidR="003A5B6A" w:rsidRDefault="0048631E" w:rsidP="00445130">
      <w:pPr>
        <w:pStyle w:val="ConsPlusNormal"/>
        <w:ind w:firstLine="540"/>
        <w:jc w:val="both"/>
        <w:rPr>
          <w:rFonts w:ascii="Times New Roman" w:hAnsi="Times New Roman"/>
          <w:color w:val="auto"/>
          <w:sz w:val="24"/>
        </w:rPr>
      </w:pPr>
      <w:r>
        <w:rPr>
          <w:rFonts w:ascii="Times New Roman" w:hAnsi="Times New Roman"/>
          <w:color w:val="auto"/>
          <w:sz w:val="24"/>
        </w:rPr>
        <w:tab/>
        <w:t>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депозитный счет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этих требований. Размер встречного обеспечения не может быть менее половины размера имущественных требований.</w:t>
      </w:r>
    </w:p>
    <w:p w:rsidR="003A5B6A" w:rsidRDefault="0048631E" w:rsidP="00445130">
      <w:pPr>
        <w:pStyle w:val="ConsPlusNormal"/>
        <w:ind w:firstLine="540"/>
        <w:jc w:val="both"/>
        <w:rPr>
          <w:rFonts w:ascii="Times New Roman" w:hAnsi="Times New Roman"/>
          <w:color w:val="auto"/>
          <w:sz w:val="24"/>
        </w:rPr>
      </w:pPr>
      <w:r>
        <w:rPr>
          <w:rFonts w:ascii="Times New Roman" w:hAnsi="Times New Roman"/>
          <w:color w:val="auto"/>
          <w:sz w:val="24"/>
        </w:rPr>
        <w:tab/>
        <w:t>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w:t>
      </w:r>
    </w:p>
    <w:p w:rsidR="003A5B6A" w:rsidRDefault="003A5B6A" w:rsidP="00445130">
      <w:pPr>
        <w:pStyle w:val="ConsPlusNormal"/>
        <w:ind w:firstLine="540"/>
        <w:jc w:val="both"/>
        <w:rPr>
          <w:rFonts w:ascii="Times New Roman" w:hAnsi="Times New Roman"/>
          <w:color w:val="auto"/>
          <w:sz w:val="24"/>
        </w:rPr>
      </w:pPr>
    </w:p>
    <w:p w:rsidR="003A5B6A" w:rsidRDefault="0048631E" w:rsidP="00445130">
      <w:pPr>
        <w:pStyle w:val="ConsPlusNormal"/>
        <w:ind w:firstLine="540"/>
        <w:jc w:val="both"/>
        <w:rPr>
          <w:rFonts w:ascii="Times New Roman" w:hAnsi="Times New Roman"/>
          <w:b/>
          <w:bCs/>
          <w:color w:val="auto"/>
          <w:sz w:val="24"/>
        </w:rPr>
      </w:pPr>
      <w:r>
        <w:rPr>
          <w:rFonts w:ascii="Times New Roman" w:hAnsi="Times New Roman"/>
          <w:b/>
          <w:bCs/>
          <w:color w:val="auto"/>
          <w:sz w:val="24"/>
        </w:rPr>
        <w:tab/>
        <w:t>Дополнительно!</w:t>
      </w:r>
    </w:p>
    <w:p w:rsidR="003A5B6A" w:rsidRDefault="0048631E" w:rsidP="00445130">
      <w:pPr>
        <w:pStyle w:val="ConsPlusNormal"/>
        <w:ind w:firstLine="540"/>
        <w:jc w:val="both"/>
        <w:rPr>
          <w:rFonts w:ascii="Times New Roman" w:hAnsi="Times New Roman"/>
          <w:color w:val="auto"/>
          <w:sz w:val="24"/>
        </w:rPr>
      </w:pPr>
      <w:r>
        <w:rPr>
          <w:rFonts w:ascii="Times New Roman" w:hAnsi="Times New Roman"/>
          <w:color w:val="auto"/>
          <w:sz w:val="24"/>
        </w:rPr>
        <w:tab/>
      </w:r>
      <w:r>
        <w:rPr>
          <w:rFonts w:ascii="Times New Roman" w:hAnsi="Times New Roman"/>
          <w:i/>
          <w:iCs/>
          <w:color w:val="auto"/>
          <w:sz w:val="24"/>
        </w:rPr>
        <w:t>Требование или предложение встречного обеспечения - это право арбитражного суда, а не обязанность.</w:t>
      </w:r>
    </w:p>
    <w:p w:rsidR="003A5B6A" w:rsidRDefault="0048631E" w:rsidP="00445130">
      <w:pPr>
        <w:pStyle w:val="ConsPlusNormal"/>
        <w:ind w:firstLine="540"/>
        <w:jc w:val="both"/>
        <w:rPr>
          <w:rFonts w:ascii="Times New Roman" w:hAnsi="Times New Roman"/>
          <w:i/>
          <w:iCs/>
          <w:color w:val="auto"/>
          <w:sz w:val="24"/>
        </w:rPr>
      </w:pPr>
      <w:r>
        <w:rPr>
          <w:rFonts w:ascii="Times New Roman" w:hAnsi="Times New Roman"/>
          <w:i/>
          <w:iCs/>
          <w:color w:val="auto"/>
          <w:sz w:val="24"/>
        </w:rPr>
        <w:tab/>
        <w:t xml:space="preserve">Встречное обеспечение необходимо рассматривать с двух точек зрения: с одной стороны, как обеспечение возмещения возможных для ответчика убытков, которое предоставляется лицом, обратившимся с заявлением об обеспечении иска; с другой </w:t>
      </w:r>
      <w:r>
        <w:rPr>
          <w:rFonts w:ascii="Times New Roman" w:hAnsi="Times New Roman"/>
          <w:i/>
          <w:iCs/>
          <w:color w:val="auto"/>
          <w:sz w:val="24"/>
        </w:rPr>
        <w:lastRenderedPageBreak/>
        <w:t>стороны, как обеспечение, предоставляемое ответчиком взамен мер по обеспечению иска о взыскании денежной суммы.</w:t>
      </w:r>
    </w:p>
    <w:p w:rsidR="003A5B6A" w:rsidRDefault="003A5B6A" w:rsidP="00445130">
      <w:pPr>
        <w:pStyle w:val="ConsPlusNormal"/>
        <w:ind w:firstLine="540"/>
        <w:jc w:val="both"/>
        <w:rPr>
          <w:rFonts w:ascii="Times New Roman" w:hAnsi="Times New Roman"/>
          <w:color w:val="auto"/>
          <w:sz w:val="24"/>
        </w:rPr>
      </w:pPr>
    </w:p>
    <w:p w:rsidR="003A5B6A" w:rsidRDefault="0048631E" w:rsidP="00445130">
      <w:pPr>
        <w:pStyle w:val="ConsPlusNormal"/>
        <w:ind w:firstLine="540"/>
        <w:jc w:val="both"/>
        <w:rPr>
          <w:rFonts w:ascii="Times New Roman" w:hAnsi="Times New Roman"/>
          <w:color w:val="auto"/>
          <w:sz w:val="24"/>
        </w:rPr>
      </w:pPr>
      <w:r>
        <w:rPr>
          <w:rFonts w:ascii="Times New Roman" w:hAnsi="Times New Roman"/>
          <w:color w:val="auto"/>
          <w:sz w:val="24"/>
        </w:rPr>
        <w:tab/>
        <w:t>О встречном обеспечении арбитражный суд выносит определение не позднее следующего дня после дня поступления в суд заявления об обеспечении иска.</w:t>
      </w:r>
      <w:r>
        <w:rPr>
          <w:rFonts w:ascii="Times New Roman" w:hAnsi="Times New Roman"/>
          <w:color w:val="auto"/>
          <w:sz w:val="24"/>
        </w:rPr>
        <w:tab/>
      </w:r>
      <w:r>
        <w:rPr>
          <w:rFonts w:ascii="Times New Roman" w:hAnsi="Times New Roman"/>
          <w:color w:val="auto"/>
          <w:sz w:val="24"/>
        </w:rPr>
        <w:tab/>
        <w:t xml:space="preserve">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 </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Копия определения направляется лицам, участвующим в деле, не позднее следующего дня после дня вынесения определения.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Определение о встречном обеспечении может быть обжаловано.</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rsidR="00BA3DDE" w:rsidRPr="00BA3DDE" w:rsidRDefault="00BA3DDE" w:rsidP="00BA3DDE">
      <w:pPr>
        <w:spacing w:after="0" w:line="240" w:lineRule="auto"/>
        <w:ind w:firstLine="54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Данные п</w:t>
      </w:r>
      <w:r w:rsidRPr="006B6CB1">
        <w:rPr>
          <w:rFonts w:ascii="Times New Roman" w:eastAsia="Times New Roman" w:hAnsi="Times New Roman" w:cs="Times New Roman"/>
          <w:color w:val="auto"/>
          <w:sz w:val="24"/>
          <w:szCs w:val="24"/>
          <w:lang w:eastAsia="ru-RU"/>
        </w:rPr>
        <w:t xml:space="preserve">оложения </w:t>
      </w:r>
      <w:r>
        <w:rPr>
          <w:rFonts w:ascii="Times New Roman" w:eastAsia="Times New Roman" w:hAnsi="Times New Roman" w:cs="Times New Roman"/>
          <w:color w:val="auto"/>
          <w:sz w:val="24"/>
          <w:szCs w:val="24"/>
          <w:lang w:eastAsia="ru-RU"/>
        </w:rPr>
        <w:t>(</w:t>
      </w:r>
      <w:r w:rsidRPr="006B6CB1">
        <w:rPr>
          <w:rFonts w:ascii="Times New Roman" w:eastAsia="Times New Roman" w:hAnsi="Times New Roman" w:cs="Times New Roman"/>
          <w:color w:val="auto"/>
          <w:sz w:val="24"/>
          <w:szCs w:val="24"/>
          <w:lang w:eastAsia="ru-RU"/>
        </w:rPr>
        <w:t xml:space="preserve">за исключением </w:t>
      </w:r>
      <w:r w:rsidRPr="00BA3DDE">
        <w:rPr>
          <w:rFonts w:ascii="Times New Roman" w:eastAsia="Times New Roman" w:hAnsi="Times New Roman" w:cs="Times New Roman"/>
          <w:color w:val="auto"/>
          <w:sz w:val="24"/>
          <w:szCs w:val="24"/>
          <w:lang w:eastAsia="ru-RU"/>
        </w:rPr>
        <w:t>предоставлен</w:t>
      </w:r>
      <w:r>
        <w:rPr>
          <w:rFonts w:ascii="Times New Roman" w:eastAsia="Times New Roman" w:hAnsi="Times New Roman" w:cs="Times New Roman"/>
          <w:color w:val="auto"/>
          <w:sz w:val="24"/>
          <w:szCs w:val="24"/>
          <w:lang w:eastAsia="ru-RU"/>
        </w:rPr>
        <w:t xml:space="preserve">ия </w:t>
      </w:r>
      <w:r w:rsidRPr="00BA3DDE">
        <w:rPr>
          <w:rFonts w:ascii="Times New Roman" w:eastAsia="Times New Roman" w:hAnsi="Times New Roman" w:cs="Times New Roman"/>
          <w:color w:val="auto"/>
          <w:sz w:val="24"/>
          <w:szCs w:val="24"/>
          <w:lang w:eastAsia="ru-RU"/>
        </w:rPr>
        <w:t xml:space="preserve">ответчиком </w:t>
      </w:r>
      <w:r>
        <w:rPr>
          <w:rFonts w:ascii="Times New Roman" w:eastAsia="Times New Roman" w:hAnsi="Times New Roman" w:cs="Times New Roman"/>
          <w:color w:val="auto"/>
          <w:sz w:val="24"/>
          <w:szCs w:val="24"/>
          <w:lang w:eastAsia="ru-RU"/>
        </w:rPr>
        <w:t xml:space="preserve">встречного обеспечения </w:t>
      </w:r>
      <w:r w:rsidRPr="00BA3DDE">
        <w:rPr>
          <w:rFonts w:ascii="Times New Roman" w:eastAsia="Times New Roman" w:hAnsi="Times New Roman" w:cs="Times New Roman"/>
          <w:color w:val="auto"/>
          <w:sz w:val="24"/>
          <w:szCs w:val="24"/>
          <w:lang w:eastAsia="ru-RU"/>
        </w:rPr>
        <w:t>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w:t>
      </w:r>
      <w:r>
        <w:rPr>
          <w:rFonts w:ascii="Times New Roman" w:eastAsia="Times New Roman" w:hAnsi="Times New Roman" w:cs="Times New Roman"/>
          <w:color w:val="auto"/>
          <w:sz w:val="24"/>
          <w:szCs w:val="24"/>
          <w:lang w:eastAsia="ru-RU"/>
        </w:rPr>
        <w:t>; а также</w:t>
      </w:r>
      <w:r w:rsidRPr="006B6CB1">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представления</w:t>
      </w:r>
      <w:r w:rsidRPr="00BA3DDE">
        <w:rPr>
          <w:rFonts w:ascii="Times New Roman" w:eastAsia="Times New Roman" w:hAnsi="Times New Roman" w:cs="Times New Roman"/>
          <w:color w:val="auto"/>
          <w:sz w:val="24"/>
          <w:szCs w:val="24"/>
          <w:lang w:eastAsia="ru-RU"/>
        </w:rPr>
        <w:t xml:space="preserve"> ответчиком документа, подтверждающего произведенное им встречное обеспечение</w:t>
      </w:r>
      <w:r>
        <w:rPr>
          <w:rFonts w:ascii="Times New Roman" w:eastAsia="Times New Roman" w:hAnsi="Times New Roman" w:cs="Times New Roman"/>
          <w:color w:val="auto"/>
          <w:sz w:val="24"/>
          <w:szCs w:val="24"/>
          <w:lang w:eastAsia="ru-RU"/>
        </w:rPr>
        <w:t>)</w:t>
      </w:r>
      <w:r w:rsidRPr="006B6CB1">
        <w:rPr>
          <w:rFonts w:ascii="Times New Roman" w:eastAsia="Times New Roman" w:hAnsi="Times New Roman" w:cs="Times New Roman"/>
          <w:color w:val="auto"/>
          <w:sz w:val="24"/>
          <w:szCs w:val="24"/>
          <w:lang w:eastAsia="ru-RU"/>
        </w:rPr>
        <w:t xml:space="preserve">, не применяются в случае подачи </w:t>
      </w:r>
      <w:r>
        <w:rPr>
          <w:rFonts w:ascii="Times New Roman" w:eastAsia="Times New Roman" w:hAnsi="Times New Roman" w:cs="Times New Roman"/>
          <w:color w:val="auto"/>
          <w:sz w:val="24"/>
          <w:szCs w:val="24"/>
          <w:lang w:eastAsia="ru-RU"/>
        </w:rPr>
        <w:t>ЦБ РФ</w:t>
      </w:r>
      <w:r w:rsidRPr="006B6CB1">
        <w:rPr>
          <w:rFonts w:ascii="Times New Roman" w:eastAsia="Times New Roman" w:hAnsi="Times New Roman" w:cs="Times New Roman"/>
          <w:color w:val="auto"/>
          <w:sz w:val="24"/>
          <w:szCs w:val="24"/>
          <w:lang w:eastAsia="ru-RU"/>
        </w:rPr>
        <w:t xml:space="preserve"> заявления о принятии предварительных обеспечительных мер, заявления о принятии обеспечительных мер по делам о привлечении лиц, контролирующих кредитную организацию, страховую организацию, негосударственный пенсионный фонд, осуществляющий деятельность по обязательному пенсионному страхованию, к субсидиарной ответственности, ответственности в форме возмещения убытков в соответствии с ФЗ "О несостоятельно</w:t>
      </w:r>
      <w:r>
        <w:rPr>
          <w:rFonts w:ascii="Times New Roman" w:eastAsia="Times New Roman" w:hAnsi="Times New Roman" w:cs="Times New Roman"/>
          <w:color w:val="auto"/>
          <w:sz w:val="24"/>
          <w:szCs w:val="24"/>
          <w:lang w:eastAsia="ru-RU"/>
        </w:rPr>
        <w:t>сти (банкротстве)".</w:t>
      </w:r>
    </w:p>
    <w:p w:rsidR="003A5B6A" w:rsidRDefault="0048631E" w:rsidP="00445130">
      <w:pPr>
        <w:pStyle w:val="ConsPlusNormal"/>
        <w:ind w:firstLine="540"/>
        <w:jc w:val="both"/>
        <w:rPr>
          <w:rFonts w:ascii="Times New Roman" w:hAnsi="Times New Roman"/>
          <w:color w:val="auto"/>
          <w:sz w:val="24"/>
        </w:rPr>
      </w:pPr>
      <w:r>
        <w:rPr>
          <w:rFonts w:ascii="Times New Roman" w:hAnsi="Times New Roman"/>
          <w:color w:val="auto"/>
          <w:sz w:val="24"/>
        </w:rPr>
        <w:tab/>
        <w:t>По ходатайству истца или ответчика допускается замена одной обеспечительной меры другой.</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суд ходатайства о замене одной обеспечительной меры другой по правилам, предусмотренным АПК РФ.</w:t>
      </w:r>
    </w:p>
    <w:p w:rsidR="003A5B6A" w:rsidRDefault="0048631E" w:rsidP="00445130">
      <w:pPr>
        <w:pStyle w:val="ConsPlusNormal"/>
        <w:ind w:firstLine="540"/>
        <w:jc w:val="both"/>
        <w:rPr>
          <w:rFonts w:ascii="Times New Roman" w:hAnsi="Times New Roman"/>
          <w:color w:val="auto"/>
          <w:sz w:val="24"/>
        </w:rPr>
      </w:pPr>
      <w:r>
        <w:rPr>
          <w:rFonts w:ascii="Times New Roman" w:hAnsi="Times New Roman"/>
          <w:color w:val="auto"/>
          <w:sz w:val="24"/>
        </w:rPr>
        <w:tab/>
        <w:t>Определение арбитражного суда об обеспечении иска приводится в исполнение немедленно в порядке, установленном для исполнения судебных актов арбитражного суда. На основании определения об обеспечении иска арбитражным судом, который вынес указанное определение, выд</w:t>
      </w:r>
      <w:r w:rsidR="00445130">
        <w:rPr>
          <w:rFonts w:ascii="Times New Roman" w:hAnsi="Times New Roman"/>
          <w:color w:val="auto"/>
          <w:sz w:val="24"/>
        </w:rPr>
        <w:t>ается исполнительный лист.</w:t>
      </w:r>
      <w:r w:rsidR="00445130">
        <w:rPr>
          <w:rFonts w:ascii="Times New Roman" w:hAnsi="Times New Roman"/>
          <w:color w:val="auto"/>
          <w:sz w:val="24"/>
        </w:rPr>
        <w:tab/>
      </w:r>
      <w:r w:rsidR="00445130">
        <w:rPr>
          <w:rFonts w:ascii="Times New Roman" w:hAnsi="Times New Roman"/>
          <w:color w:val="auto"/>
          <w:sz w:val="24"/>
        </w:rPr>
        <w:tab/>
      </w:r>
      <w:r w:rsidR="00445130">
        <w:rPr>
          <w:rFonts w:ascii="Times New Roman" w:hAnsi="Times New Roman"/>
          <w:color w:val="auto"/>
          <w:sz w:val="24"/>
        </w:rPr>
        <w:tab/>
      </w:r>
      <w:r w:rsidR="00445130">
        <w:rPr>
          <w:rFonts w:ascii="Times New Roman" w:hAnsi="Times New Roman"/>
          <w:color w:val="auto"/>
          <w:sz w:val="24"/>
        </w:rPr>
        <w:tab/>
      </w:r>
      <w:r w:rsidR="00445130">
        <w:rPr>
          <w:rFonts w:ascii="Times New Roman" w:hAnsi="Times New Roman"/>
          <w:color w:val="auto"/>
          <w:sz w:val="24"/>
        </w:rPr>
        <w:tab/>
      </w:r>
      <w:r>
        <w:rPr>
          <w:rFonts w:ascii="Times New Roman" w:hAnsi="Times New Roman"/>
          <w:color w:val="auto"/>
          <w:sz w:val="24"/>
        </w:rPr>
        <w:t>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соответствующей главой АПК РФ (т.е. гл.11 АПК РФ).</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w:t>
      </w:r>
      <w:r>
        <w:rPr>
          <w:rFonts w:ascii="Times New Roman" w:hAnsi="Times New Roman"/>
          <w:color w:val="auto"/>
          <w:sz w:val="24"/>
        </w:rPr>
        <w:lastRenderedPageBreak/>
        <w:t>счет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rsidR="003A5B6A" w:rsidRDefault="0048631E" w:rsidP="00445130">
      <w:pPr>
        <w:pStyle w:val="ConsPlusNormal"/>
        <w:ind w:firstLine="540"/>
        <w:jc w:val="both"/>
        <w:rPr>
          <w:rFonts w:ascii="Times New Roman" w:hAnsi="Times New Roman"/>
          <w:color w:val="auto"/>
          <w:sz w:val="24"/>
        </w:rPr>
      </w:pPr>
      <w:r>
        <w:rPr>
          <w:rFonts w:ascii="Times New Roman" w:hAnsi="Times New Roman"/>
          <w:color w:val="auto"/>
          <w:sz w:val="24"/>
        </w:rPr>
        <w:tab/>
        <w:t>Обеспечение иска по ходатайству лица, участвующего в деле, может быть отменено арбитражным судом, рассматривающим дело.</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Вопрос об отмене обеспечения иска разрешается в судебном заседании в пятидневный срок со дня поступления заявления в арбитражный суд в порядке, предусмотренном для рассмотрения заявления об обеспечении иска.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По результатам рассмотрения ходатайства об отмене обеспечения иска выносится определение.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Определения арбитражного суда об отмене обеспечения иска и об отказе в отмене обеспечения иска могут быть обжалованы.</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rsidR="003A5B6A" w:rsidRDefault="0048631E" w:rsidP="00445130">
      <w:pPr>
        <w:pStyle w:val="ConsPlusNormal"/>
        <w:ind w:firstLine="540"/>
        <w:jc w:val="both"/>
        <w:rPr>
          <w:rFonts w:ascii="Times New Roman" w:hAnsi="Times New Roman"/>
          <w:color w:val="auto"/>
          <w:sz w:val="24"/>
        </w:rPr>
      </w:pPr>
      <w:r>
        <w:rPr>
          <w:rFonts w:ascii="Times New Roman" w:hAnsi="Times New Roman"/>
          <w:color w:val="auto"/>
          <w:sz w:val="24"/>
        </w:rPr>
        <w:tab/>
        <w:t>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законодательством, или выплаты компенсации.</w:t>
      </w:r>
      <w:r>
        <w:rPr>
          <w:rFonts w:ascii="Times New Roman" w:hAnsi="Times New Roman"/>
          <w:color w:val="auto"/>
          <w:sz w:val="24"/>
        </w:rPr>
        <w:tab/>
      </w:r>
      <w:r>
        <w:rPr>
          <w:rFonts w:ascii="Times New Roman" w:hAnsi="Times New Roman"/>
          <w:color w:val="auto"/>
          <w:sz w:val="24"/>
        </w:rPr>
        <w:tab/>
        <w:t>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корпоративным спорам, в пределах от десяти тысяч до одного миллиона рублей, по другим спорам - от одной тысячи до одного миллиона рублей.</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
    <w:p w:rsidR="00004A2F" w:rsidRPr="00004A2F" w:rsidRDefault="0048631E" w:rsidP="00004A2F">
      <w:pPr>
        <w:spacing w:after="0" w:line="240" w:lineRule="auto"/>
        <w:ind w:firstLine="540"/>
        <w:jc w:val="both"/>
        <w:rPr>
          <w:rFonts w:ascii="Times New Roman" w:eastAsia="Times New Roman" w:hAnsi="Times New Roman" w:cs="Times New Roman"/>
          <w:color w:val="auto"/>
          <w:sz w:val="24"/>
          <w:szCs w:val="24"/>
          <w:lang w:eastAsia="ru-RU"/>
        </w:rPr>
      </w:pPr>
      <w:r>
        <w:rPr>
          <w:rFonts w:ascii="Times New Roman" w:hAnsi="Times New Roman"/>
          <w:color w:val="auto"/>
          <w:sz w:val="24"/>
        </w:rPr>
        <w:tab/>
        <w:t>Арбитражный суд по заявлению организации или гражданина вправе принять предварительные обеспечительные меры, направленные на обеспечение имущественных интересов заявителя до предъявления иска.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lastRenderedPageBreak/>
        <w:tab/>
      </w:r>
      <w:r w:rsidR="00004A2F" w:rsidRPr="00004A2F">
        <w:rPr>
          <w:rFonts w:ascii="Times New Roman" w:eastAsia="Times New Roman" w:hAnsi="Times New Roman" w:cs="Times New Roman"/>
          <w:color w:val="auto"/>
          <w:sz w:val="24"/>
          <w:szCs w:val="24"/>
          <w:lang w:eastAsia="ru-RU"/>
        </w:rPr>
        <w:t xml:space="preserve">Заявление об обеспечении имущественных интересов, подаваемое в электронном виде, должно быть подписано усиленной квалифицированной электронной подписью. </w:t>
      </w:r>
    </w:p>
    <w:p w:rsidR="00655B17" w:rsidRPr="00655B17" w:rsidRDefault="0048631E" w:rsidP="00655B17">
      <w:pPr>
        <w:spacing w:after="0" w:line="240" w:lineRule="auto"/>
        <w:ind w:firstLine="540"/>
        <w:jc w:val="both"/>
        <w:rPr>
          <w:rFonts w:ascii="Times New Roman" w:eastAsia="Times New Roman" w:hAnsi="Times New Roman" w:cs="Times New Roman"/>
          <w:color w:val="auto"/>
          <w:sz w:val="24"/>
          <w:szCs w:val="24"/>
          <w:lang w:eastAsia="ru-RU"/>
        </w:rPr>
      </w:pPr>
      <w:bookmarkStart w:id="2" w:name="_GoBack"/>
      <w:bookmarkEnd w:id="2"/>
      <w:r>
        <w:rPr>
          <w:rFonts w:ascii="Times New Roman" w:hAnsi="Times New Roman"/>
          <w:color w:val="auto"/>
          <w:sz w:val="24"/>
        </w:rPr>
        <w:tab/>
      </w:r>
      <w:r w:rsidR="00655B17" w:rsidRPr="00655B17">
        <w:rPr>
          <w:rFonts w:ascii="Times New Roman" w:eastAsia="Times New Roman" w:hAnsi="Times New Roman" w:cs="Times New Roman"/>
          <w:color w:val="auto"/>
          <w:sz w:val="24"/>
          <w:szCs w:val="24"/>
          <w:lang w:eastAsia="ru-RU"/>
        </w:rPr>
        <w:t>Арбитражный суд вправе по заявлению Банка России, поданному в случае установления им отрицательного значения величины собственных средств (капитала) кредитной организации, страховой организации, негосударственного пенсионного фонда, принять предварительные обеспечительные меры, предусматривающие наложение ареста на денежные средства, ценные бумаги и недвижимое имущество лиц, контролирующих кредитную организацию, страховую организацию, негосударственный пенсионный фонд, до подачи заявления о привлечении указанных лиц к субсидиарной ответственности, ответственности в форме возмещения убытков в соответствии с ФЗ "О несостоятельности (банкротстве)". Арбитражный суд выносит определение об оставлении заявления Банка России о принятии предварительных обеспечительных мер без движения, если при рассмотрении вопроса о принятии данного заявления к производству установит, что оно не содержит сведений, позволяющих с минимально необходимой степенью достоверности сделать обоснованные предположения о том, что ответчик, указанный в заявлении, является или являлся контролирующим лицом. Рассмотрение судом дела об оспаривании включения лица в перечень контролирующих кредитную организацию лиц, перечень контролирующих страховую организацию лиц или перечень контролирующих негосударственный пенсионный фонд лиц не препятствует принятию арбитражным судом заявления Банка России о принятии предварительных обеспечительных мер, рассмотрению данного заявления и принятию предварительных обеспечительных мер.</w:t>
      </w:r>
    </w:p>
    <w:p w:rsidR="00655B17" w:rsidRPr="00655B17" w:rsidRDefault="00655B17" w:rsidP="00655B17">
      <w:pPr>
        <w:spacing w:after="0" w:line="240" w:lineRule="auto"/>
        <w:ind w:firstLine="708"/>
        <w:jc w:val="both"/>
        <w:rPr>
          <w:rFonts w:ascii="Times New Roman" w:eastAsia="Times New Roman" w:hAnsi="Times New Roman" w:cs="Times New Roman"/>
          <w:color w:val="auto"/>
          <w:sz w:val="24"/>
          <w:szCs w:val="24"/>
          <w:lang w:eastAsia="ru-RU"/>
        </w:rPr>
      </w:pPr>
      <w:r w:rsidRPr="00655B17">
        <w:rPr>
          <w:rFonts w:ascii="Times New Roman" w:eastAsia="Times New Roman" w:hAnsi="Times New Roman" w:cs="Times New Roman"/>
          <w:color w:val="auto"/>
          <w:sz w:val="24"/>
          <w:szCs w:val="24"/>
          <w:lang w:eastAsia="ru-RU"/>
        </w:rPr>
        <w:t>Размер предварительных обеспечительных мер, принимаемых арбитражным судом по заявлению Банка России, не может превышать величину денежных средств, необходимых для восполнения собственных средств (капитала) кредитной организации, страховой организации, негосударственного пенсионного фонда в целях приведения их к величине, необходимой и достаточной для выполнения указанными организациями требований федеральных законов и н</w:t>
      </w:r>
      <w:r>
        <w:rPr>
          <w:rFonts w:ascii="Times New Roman" w:eastAsia="Times New Roman" w:hAnsi="Times New Roman" w:cs="Times New Roman"/>
          <w:color w:val="auto"/>
          <w:sz w:val="24"/>
          <w:szCs w:val="24"/>
          <w:lang w:eastAsia="ru-RU"/>
        </w:rPr>
        <w:t>ормативных актов Банка России.</w:t>
      </w:r>
    </w:p>
    <w:p w:rsidR="0067780A" w:rsidRDefault="0048631E" w:rsidP="00655B17">
      <w:pPr>
        <w:pStyle w:val="ConsPlusNormal"/>
        <w:ind w:firstLine="708"/>
        <w:jc w:val="both"/>
        <w:rPr>
          <w:rFonts w:ascii="Times New Roman" w:hAnsi="Times New Roman"/>
          <w:color w:val="auto"/>
          <w:sz w:val="24"/>
        </w:rPr>
      </w:pPr>
      <w:r>
        <w:rPr>
          <w:rFonts w:ascii="Times New Roman" w:hAnsi="Times New Roman"/>
          <w:color w:val="auto"/>
          <w:sz w:val="24"/>
        </w:rPr>
        <w:t xml:space="preserve">Заявление об обеспечении имущественных интересов подается в арбитражный суд по </w:t>
      </w:r>
      <w:r w:rsidR="00445130">
        <w:rPr>
          <w:rFonts w:ascii="Times New Roman" w:hAnsi="Times New Roman"/>
          <w:color w:val="auto"/>
          <w:sz w:val="24"/>
        </w:rPr>
        <w:t>адресу</w:t>
      </w:r>
      <w:r>
        <w:rPr>
          <w:rFonts w:ascii="Times New Roman" w:hAnsi="Times New Roman"/>
          <w:color w:val="auto"/>
          <w:sz w:val="24"/>
        </w:rPr>
        <w:t xml:space="preserve">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r>
        <w:rPr>
          <w:rFonts w:ascii="Times New Roman" w:hAnsi="Times New Roman"/>
          <w:color w:val="auto"/>
          <w:sz w:val="24"/>
        </w:rPr>
        <w:tab/>
      </w:r>
      <w:r>
        <w:rPr>
          <w:rFonts w:ascii="Times New Roman" w:hAnsi="Times New Roman"/>
          <w:color w:val="auto"/>
          <w:sz w:val="24"/>
        </w:rPr>
        <w:tab/>
        <w:t xml:space="preserve">Заявление об обеспечении имущественных интересов по корпоративному спору подается в арбитражный суд по </w:t>
      </w:r>
      <w:r w:rsidR="00445130">
        <w:rPr>
          <w:rFonts w:ascii="Times New Roman" w:hAnsi="Times New Roman"/>
          <w:color w:val="auto"/>
          <w:sz w:val="24"/>
        </w:rPr>
        <w:t xml:space="preserve">адресу </w:t>
      </w:r>
      <w:r>
        <w:rPr>
          <w:rFonts w:ascii="Times New Roman" w:hAnsi="Times New Roman"/>
          <w:color w:val="auto"/>
          <w:sz w:val="24"/>
        </w:rPr>
        <w:t>юридического лица, а в случае, если такой спор вытекает из деятельности держателя реестра владельцев ценных бумаг, - по месту нахождения эмитента ценных бумаг.</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непредставления указанного документа арбитражный суд вправе предложить заявителю предоставить встречное обеспечение и оставляет заявление об обеспечении имущественных интересов без движения до представления документа, подтверждающего произведенное встречное обеспечение.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
    <w:p w:rsidR="0067780A" w:rsidRDefault="0067780A" w:rsidP="00655B17">
      <w:pPr>
        <w:pStyle w:val="ConsPlusNormal"/>
        <w:ind w:firstLine="708"/>
        <w:jc w:val="both"/>
        <w:rPr>
          <w:rFonts w:ascii="Times New Roman" w:hAnsi="Times New Roman"/>
          <w:color w:val="auto"/>
          <w:sz w:val="24"/>
        </w:rPr>
      </w:pPr>
      <w:r w:rsidRPr="006B6CB1">
        <w:rPr>
          <w:rFonts w:ascii="Times New Roman" w:eastAsia="Times New Roman" w:hAnsi="Times New Roman" w:cs="Times New Roman"/>
          <w:color w:val="auto"/>
          <w:sz w:val="24"/>
          <w:lang w:eastAsia="ru-RU"/>
        </w:rPr>
        <w:t xml:space="preserve">При подаче Банком России заявления о принятии предварительных обеспечительных мер предоставления встречного обеспечения </w:t>
      </w:r>
      <w:r>
        <w:rPr>
          <w:rFonts w:ascii="Times New Roman" w:eastAsia="Times New Roman" w:hAnsi="Times New Roman" w:cs="Times New Roman"/>
          <w:color w:val="auto"/>
          <w:sz w:val="24"/>
          <w:lang w:eastAsia="ru-RU"/>
        </w:rPr>
        <w:t>не требуется.</w:t>
      </w:r>
    </w:p>
    <w:p w:rsidR="00B41F3A" w:rsidRDefault="0048631E" w:rsidP="00655B17">
      <w:pPr>
        <w:pStyle w:val="ConsPlusNormal"/>
        <w:ind w:firstLine="708"/>
        <w:jc w:val="both"/>
        <w:rPr>
          <w:rFonts w:ascii="Times New Roman" w:hAnsi="Times New Roman"/>
          <w:color w:val="auto"/>
          <w:sz w:val="24"/>
        </w:rPr>
      </w:pPr>
      <w:r>
        <w:rPr>
          <w:rFonts w:ascii="Times New Roman" w:hAnsi="Times New Roman"/>
          <w:color w:val="auto"/>
          <w:sz w:val="24"/>
        </w:rPr>
        <w:t>Об обеспечении имущественных интересов арбитражный суд выносит определение.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В случае, если по требованию, в связи с которым подано заявление об обеспечении имущественных интересов, в силу закона обязательно соблюдение претензионного или иного досудебного порядка урегулирования спора, в определении устанавливаются срок для направления претензии (требования) другой стороне, не превышающий пятнадцати дней со дня вынесения определения, и срок для подачи искового заявления по такому </w:t>
      </w:r>
      <w:r>
        <w:rPr>
          <w:rFonts w:ascii="Times New Roman" w:hAnsi="Times New Roman"/>
          <w:color w:val="auto"/>
          <w:sz w:val="24"/>
        </w:rPr>
        <w:lastRenderedPageBreak/>
        <w:t>требованию, не превышающий пяти дней со дня истечения установленного законом или договором срока для принятия сторонами мер по досудебному урегулированию. Если указанный порядок не является обязательным,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
    <w:p w:rsidR="00B41F3A" w:rsidRDefault="00B41F3A" w:rsidP="00655B17">
      <w:pPr>
        <w:pStyle w:val="ConsPlusNormal"/>
        <w:ind w:firstLine="708"/>
        <w:jc w:val="both"/>
        <w:rPr>
          <w:rFonts w:ascii="Times New Roman" w:hAnsi="Times New Roman"/>
          <w:color w:val="auto"/>
          <w:sz w:val="24"/>
        </w:rPr>
      </w:pPr>
      <w:r w:rsidRPr="006B6CB1">
        <w:rPr>
          <w:rFonts w:ascii="Times New Roman" w:eastAsia="Times New Roman" w:hAnsi="Times New Roman" w:cs="Times New Roman"/>
          <w:color w:val="auto"/>
          <w:sz w:val="24"/>
          <w:lang w:eastAsia="ru-RU"/>
        </w:rPr>
        <w:t xml:space="preserve">При подаче Банком России заявления о принятии предварительных обеспечительных мер в определении об обеспечении имущественных интересов устанавливается срок, не превышающий </w:t>
      </w:r>
      <w:r>
        <w:rPr>
          <w:rFonts w:ascii="Times New Roman" w:eastAsia="Times New Roman" w:hAnsi="Times New Roman" w:cs="Times New Roman"/>
          <w:color w:val="auto"/>
          <w:sz w:val="24"/>
          <w:lang w:eastAsia="ru-RU"/>
        </w:rPr>
        <w:t>30</w:t>
      </w:r>
      <w:r w:rsidRPr="006B6CB1">
        <w:rPr>
          <w:rFonts w:ascii="Times New Roman" w:eastAsia="Times New Roman" w:hAnsi="Times New Roman" w:cs="Times New Roman"/>
          <w:color w:val="auto"/>
          <w:sz w:val="24"/>
          <w:lang w:eastAsia="ru-RU"/>
        </w:rPr>
        <w:t xml:space="preserve">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Банка России.</w:t>
      </w:r>
    </w:p>
    <w:p w:rsidR="003A5B6A" w:rsidRDefault="0048631E" w:rsidP="00655B17">
      <w:pPr>
        <w:pStyle w:val="ConsPlusNormal"/>
        <w:ind w:firstLine="708"/>
        <w:jc w:val="both"/>
        <w:rPr>
          <w:rFonts w:ascii="Times New Roman" w:hAnsi="Times New Roman"/>
          <w:color w:val="auto"/>
          <w:sz w:val="24"/>
        </w:rPr>
      </w:pPr>
      <w:r>
        <w:rPr>
          <w:rFonts w:ascii="Times New Roman" w:hAnsi="Times New Roman"/>
          <w:color w:val="auto"/>
          <w:sz w:val="24"/>
        </w:rPr>
        <w:t>Должник по требованию, в связи с которым арбитражным судом приняты предварительные обеспечительные меры, может ходатайствовать перед судом о замене этих мер встречным обеспечением.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Исковое заявление подается заявителем в арбитражный суд, который вынес определение об обеспечении имущественных интересов, или иной суд. Заявитель сообщает арбитражному суду, вынесшему определение об обеспечении имущественных интересов, о направлении претензии (требования), а также о подаче искового заявления в иной суд.</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Если заявителем не были представлены арбитражному суду, вынесшему определение об обеспечении имущественных интересов, доказательства направления претензии (требования) либо подачи искового заявления в срок, установленный в определении арбитражного суда об обеспечении имущественных интересов, обеспечение отменяется тем же арбитражным судом.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Об отмене обеспечения имущественных интересов выносится определение.</w:t>
      </w:r>
      <w:r>
        <w:rPr>
          <w:rFonts w:ascii="Times New Roman" w:hAnsi="Times New Roman"/>
          <w:color w:val="auto"/>
          <w:sz w:val="24"/>
        </w:rPr>
        <w:tab/>
      </w:r>
      <w:r>
        <w:rPr>
          <w:rFonts w:ascii="Times New Roman" w:hAnsi="Times New Roman"/>
          <w:color w:val="auto"/>
          <w:sz w:val="24"/>
        </w:rPr>
        <w:tab/>
        <w:t>Копии определения направляются заявителю и иным заинтересованным лицам не позднее следующего дня после дня вынесения определения.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Организация или гражданин, права и (или) законные интересы которых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если заявителем в установленный судом срок не было подано исковое заявление по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актом арбитражного суда в иске отказано.</w:t>
      </w:r>
    </w:p>
    <w:p w:rsidR="00B41F3A" w:rsidRDefault="00B41F3A" w:rsidP="00655B17">
      <w:pPr>
        <w:pStyle w:val="ConsPlusNormal"/>
        <w:ind w:firstLine="708"/>
        <w:jc w:val="both"/>
        <w:rPr>
          <w:rFonts w:ascii="Times New Roman" w:hAnsi="Times New Roman"/>
          <w:color w:val="auto"/>
          <w:sz w:val="24"/>
        </w:rPr>
      </w:pPr>
      <w:r w:rsidRPr="006B6CB1">
        <w:rPr>
          <w:rFonts w:ascii="Times New Roman" w:eastAsia="Times New Roman" w:hAnsi="Times New Roman" w:cs="Times New Roman"/>
          <w:color w:val="auto"/>
          <w:sz w:val="24"/>
          <w:lang w:eastAsia="ru-RU"/>
        </w:rPr>
        <w:t>Лицо, в отношении имущества которого были приняты предварительные обеспечительные меры, вправе требовать по своему выбору от Банка России возмещения убытков или выплаты компенсации, если Банком России в установленный судом срок не было подано исковое заявление по требованию, в связи с которым арбитражным судом были приняты меры по обеспечению имущественных интересов Банка России, или если вступившим в законную силу судебным актом арбитражн</w:t>
      </w:r>
      <w:r>
        <w:rPr>
          <w:rFonts w:ascii="Times New Roman" w:eastAsia="Times New Roman" w:hAnsi="Times New Roman" w:cs="Times New Roman"/>
          <w:color w:val="auto"/>
          <w:sz w:val="24"/>
          <w:lang w:eastAsia="ru-RU"/>
        </w:rPr>
        <w:t>ого суда в иске было отказано.</w:t>
      </w:r>
    </w:p>
    <w:p w:rsidR="003A5B6A" w:rsidRDefault="0048631E" w:rsidP="00445130">
      <w:pPr>
        <w:pStyle w:val="ConsPlusNormal"/>
        <w:ind w:firstLine="540"/>
        <w:jc w:val="both"/>
        <w:rPr>
          <w:rFonts w:ascii="Times New Roman" w:hAnsi="Times New Roman"/>
          <w:color w:val="auto"/>
          <w:sz w:val="24"/>
        </w:rPr>
      </w:pPr>
      <w:r>
        <w:rPr>
          <w:rFonts w:ascii="Times New Roman" w:hAnsi="Times New Roman"/>
          <w:color w:val="auto"/>
          <w:sz w:val="24"/>
        </w:rPr>
        <w:tab/>
        <w:t>Правила об обеспечении иска, предусмотренные выше, применяются при обеспечении исполнения судебных актов.</w:t>
      </w:r>
    </w:p>
    <w:p w:rsidR="003A5B6A" w:rsidRDefault="003A5B6A" w:rsidP="00445130">
      <w:pPr>
        <w:pStyle w:val="ConsPlusTitle"/>
        <w:jc w:val="both"/>
        <w:outlineLvl w:val="1"/>
        <w:rPr>
          <w:rFonts w:ascii="Times New Roman" w:hAnsi="Times New Roman"/>
          <w:color w:val="auto"/>
          <w:sz w:val="24"/>
        </w:rPr>
      </w:pPr>
    </w:p>
    <w:sectPr w:rsidR="003A5B6A" w:rsidSect="003A5B6A">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A5B6A"/>
    <w:rsid w:val="00004A2F"/>
    <w:rsid w:val="00247A9D"/>
    <w:rsid w:val="003A5B6A"/>
    <w:rsid w:val="00445130"/>
    <w:rsid w:val="0048631E"/>
    <w:rsid w:val="00585DEC"/>
    <w:rsid w:val="00655B17"/>
    <w:rsid w:val="0067780A"/>
    <w:rsid w:val="006D5592"/>
    <w:rsid w:val="00B41F3A"/>
    <w:rsid w:val="00B70732"/>
    <w:rsid w:val="00BA3DDE"/>
    <w:rsid w:val="00CD0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15669-4412-48AE-8996-DC39B61A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9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3A5B6A"/>
    <w:rPr>
      <w:rFonts w:ascii="OpenSymbol" w:eastAsia="OpenSymbol" w:hAnsi="OpenSymbol" w:cs="OpenSymbol"/>
    </w:rPr>
  </w:style>
  <w:style w:type="character" w:customStyle="1" w:styleId="ListLabel1">
    <w:name w:val="ListLabel 1"/>
    <w:qFormat/>
    <w:rsid w:val="003A5B6A"/>
    <w:rPr>
      <w:rFonts w:ascii="Times New Roman" w:hAnsi="Times New Roman" w:cs="OpenSymbol"/>
      <w:sz w:val="24"/>
    </w:rPr>
  </w:style>
  <w:style w:type="character" w:customStyle="1" w:styleId="ListLabel2">
    <w:name w:val="ListLabel 2"/>
    <w:qFormat/>
    <w:rsid w:val="003A5B6A"/>
    <w:rPr>
      <w:rFonts w:cs="OpenSymbol"/>
    </w:rPr>
  </w:style>
  <w:style w:type="character" w:customStyle="1" w:styleId="ListLabel3">
    <w:name w:val="ListLabel 3"/>
    <w:qFormat/>
    <w:rsid w:val="003A5B6A"/>
    <w:rPr>
      <w:rFonts w:cs="OpenSymbol"/>
    </w:rPr>
  </w:style>
  <w:style w:type="character" w:customStyle="1" w:styleId="ListLabel4">
    <w:name w:val="ListLabel 4"/>
    <w:qFormat/>
    <w:rsid w:val="003A5B6A"/>
    <w:rPr>
      <w:rFonts w:cs="OpenSymbol"/>
    </w:rPr>
  </w:style>
  <w:style w:type="character" w:customStyle="1" w:styleId="ListLabel5">
    <w:name w:val="ListLabel 5"/>
    <w:qFormat/>
    <w:rsid w:val="003A5B6A"/>
    <w:rPr>
      <w:rFonts w:cs="OpenSymbol"/>
    </w:rPr>
  </w:style>
  <w:style w:type="character" w:customStyle="1" w:styleId="ListLabel6">
    <w:name w:val="ListLabel 6"/>
    <w:qFormat/>
    <w:rsid w:val="003A5B6A"/>
    <w:rPr>
      <w:rFonts w:cs="OpenSymbol"/>
    </w:rPr>
  </w:style>
  <w:style w:type="character" w:customStyle="1" w:styleId="ListLabel7">
    <w:name w:val="ListLabel 7"/>
    <w:qFormat/>
    <w:rsid w:val="003A5B6A"/>
    <w:rPr>
      <w:rFonts w:cs="OpenSymbol"/>
    </w:rPr>
  </w:style>
  <w:style w:type="character" w:customStyle="1" w:styleId="ListLabel8">
    <w:name w:val="ListLabel 8"/>
    <w:qFormat/>
    <w:rsid w:val="003A5B6A"/>
    <w:rPr>
      <w:rFonts w:cs="OpenSymbol"/>
    </w:rPr>
  </w:style>
  <w:style w:type="character" w:customStyle="1" w:styleId="ListLabel9">
    <w:name w:val="ListLabel 9"/>
    <w:qFormat/>
    <w:rsid w:val="003A5B6A"/>
    <w:rPr>
      <w:rFonts w:cs="OpenSymbol"/>
    </w:rPr>
  </w:style>
  <w:style w:type="character" w:styleId="a4">
    <w:name w:val="Strong"/>
    <w:basedOn w:val="a0"/>
    <w:qFormat/>
    <w:rsid w:val="003A5B6A"/>
    <w:rPr>
      <w:b/>
      <w:bCs/>
    </w:rPr>
  </w:style>
  <w:style w:type="character" w:customStyle="1" w:styleId="ListLabel10">
    <w:name w:val="ListLabel 10"/>
    <w:qFormat/>
    <w:rsid w:val="003A5B6A"/>
    <w:rPr>
      <w:rFonts w:ascii="Times New Roman" w:hAnsi="Times New Roman" w:cs="OpenSymbol"/>
      <w:sz w:val="24"/>
    </w:rPr>
  </w:style>
  <w:style w:type="character" w:customStyle="1" w:styleId="ListLabel11">
    <w:name w:val="ListLabel 11"/>
    <w:qFormat/>
    <w:rsid w:val="003A5B6A"/>
    <w:rPr>
      <w:rFonts w:cs="OpenSymbol"/>
    </w:rPr>
  </w:style>
  <w:style w:type="character" w:customStyle="1" w:styleId="ListLabel12">
    <w:name w:val="ListLabel 12"/>
    <w:qFormat/>
    <w:rsid w:val="003A5B6A"/>
    <w:rPr>
      <w:rFonts w:cs="OpenSymbol"/>
    </w:rPr>
  </w:style>
  <w:style w:type="character" w:customStyle="1" w:styleId="ListLabel13">
    <w:name w:val="ListLabel 13"/>
    <w:qFormat/>
    <w:rsid w:val="003A5B6A"/>
    <w:rPr>
      <w:rFonts w:cs="OpenSymbol"/>
    </w:rPr>
  </w:style>
  <w:style w:type="character" w:customStyle="1" w:styleId="ListLabel14">
    <w:name w:val="ListLabel 14"/>
    <w:qFormat/>
    <w:rsid w:val="003A5B6A"/>
    <w:rPr>
      <w:rFonts w:cs="OpenSymbol"/>
    </w:rPr>
  </w:style>
  <w:style w:type="character" w:customStyle="1" w:styleId="ListLabel15">
    <w:name w:val="ListLabel 15"/>
    <w:qFormat/>
    <w:rsid w:val="003A5B6A"/>
    <w:rPr>
      <w:rFonts w:cs="OpenSymbol"/>
    </w:rPr>
  </w:style>
  <w:style w:type="character" w:customStyle="1" w:styleId="ListLabel16">
    <w:name w:val="ListLabel 16"/>
    <w:qFormat/>
    <w:rsid w:val="003A5B6A"/>
    <w:rPr>
      <w:rFonts w:cs="OpenSymbol"/>
    </w:rPr>
  </w:style>
  <w:style w:type="character" w:customStyle="1" w:styleId="ListLabel17">
    <w:name w:val="ListLabel 17"/>
    <w:qFormat/>
    <w:rsid w:val="003A5B6A"/>
    <w:rPr>
      <w:rFonts w:cs="OpenSymbol"/>
    </w:rPr>
  </w:style>
  <w:style w:type="character" w:customStyle="1" w:styleId="ListLabel18">
    <w:name w:val="ListLabel 18"/>
    <w:qFormat/>
    <w:rsid w:val="003A5B6A"/>
    <w:rPr>
      <w:rFonts w:cs="OpenSymbol"/>
    </w:rPr>
  </w:style>
  <w:style w:type="character" w:customStyle="1" w:styleId="ListLabel19">
    <w:name w:val="ListLabel 19"/>
    <w:qFormat/>
    <w:rsid w:val="003A5B6A"/>
    <w:rPr>
      <w:rFonts w:ascii="Times New Roman" w:hAnsi="Times New Roman" w:cs="OpenSymbol"/>
      <w:sz w:val="24"/>
    </w:rPr>
  </w:style>
  <w:style w:type="character" w:customStyle="1" w:styleId="ListLabel20">
    <w:name w:val="ListLabel 20"/>
    <w:qFormat/>
    <w:rsid w:val="003A5B6A"/>
    <w:rPr>
      <w:rFonts w:cs="OpenSymbol"/>
    </w:rPr>
  </w:style>
  <w:style w:type="character" w:customStyle="1" w:styleId="ListLabel21">
    <w:name w:val="ListLabel 21"/>
    <w:qFormat/>
    <w:rsid w:val="003A5B6A"/>
    <w:rPr>
      <w:rFonts w:cs="OpenSymbol"/>
    </w:rPr>
  </w:style>
  <w:style w:type="character" w:customStyle="1" w:styleId="ListLabel22">
    <w:name w:val="ListLabel 22"/>
    <w:qFormat/>
    <w:rsid w:val="003A5B6A"/>
    <w:rPr>
      <w:rFonts w:cs="OpenSymbol"/>
    </w:rPr>
  </w:style>
  <w:style w:type="character" w:customStyle="1" w:styleId="ListLabel23">
    <w:name w:val="ListLabel 23"/>
    <w:qFormat/>
    <w:rsid w:val="003A5B6A"/>
    <w:rPr>
      <w:rFonts w:cs="OpenSymbol"/>
    </w:rPr>
  </w:style>
  <w:style w:type="character" w:customStyle="1" w:styleId="ListLabel24">
    <w:name w:val="ListLabel 24"/>
    <w:qFormat/>
    <w:rsid w:val="003A5B6A"/>
    <w:rPr>
      <w:rFonts w:cs="OpenSymbol"/>
    </w:rPr>
  </w:style>
  <w:style w:type="character" w:customStyle="1" w:styleId="ListLabel25">
    <w:name w:val="ListLabel 25"/>
    <w:qFormat/>
    <w:rsid w:val="003A5B6A"/>
    <w:rPr>
      <w:rFonts w:cs="OpenSymbol"/>
    </w:rPr>
  </w:style>
  <w:style w:type="character" w:customStyle="1" w:styleId="ListLabel26">
    <w:name w:val="ListLabel 26"/>
    <w:qFormat/>
    <w:rsid w:val="003A5B6A"/>
    <w:rPr>
      <w:rFonts w:cs="OpenSymbol"/>
    </w:rPr>
  </w:style>
  <w:style w:type="character" w:customStyle="1" w:styleId="ListLabel27">
    <w:name w:val="ListLabel 27"/>
    <w:qFormat/>
    <w:rsid w:val="003A5B6A"/>
    <w:rPr>
      <w:rFonts w:cs="OpenSymbol"/>
    </w:rPr>
  </w:style>
  <w:style w:type="character" w:customStyle="1" w:styleId="ListLabel28">
    <w:name w:val="ListLabel 28"/>
    <w:qFormat/>
    <w:rsid w:val="003A5B6A"/>
    <w:rPr>
      <w:rFonts w:ascii="Times New Roman" w:hAnsi="Times New Roman" w:cs="OpenSymbol"/>
      <w:sz w:val="24"/>
    </w:rPr>
  </w:style>
  <w:style w:type="character" w:customStyle="1" w:styleId="ListLabel29">
    <w:name w:val="ListLabel 29"/>
    <w:qFormat/>
    <w:rsid w:val="003A5B6A"/>
    <w:rPr>
      <w:rFonts w:cs="OpenSymbol"/>
    </w:rPr>
  </w:style>
  <w:style w:type="character" w:customStyle="1" w:styleId="ListLabel30">
    <w:name w:val="ListLabel 30"/>
    <w:qFormat/>
    <w:rsid w:val="003A5B6A"/>
    <w:rPr>
      <w:rFonts w:cs="OpenSymbol"/>
    </w:rPr>
  </w:style>
  <w:style w:type="character" w:customStyle="1" w:styleId="ListLabel31">
    <w:name w:val="ListLabel 31"/>
    <w:qFormat/>
    <w:rsid w:val="003A5B6A"/>
    <w:rPr>
      <w:rFonts w:cs="OpenSymbol"/>
    </w:rPr>
  </w:style>
  <w:style w:type="character" w:customStyle="1" w:styleId="ListLabel32">
    <w:name w:val="ListLabel 32"/>
    <w:qFormat/>
    <w:rsid w:val="003A5B6A"/>
    <w:rPr>
      <w:rFonts w:cs="OpenSymbol"/>
    </w:rPr>
  </w:style>
  <w:style w:type="character" w:customStyle="1" w:styleId="ListLabel33">
    <w:name w:val="ListLabel 33"/>
    <w:qFormat/>
    <w:rsid w:val="003A5B6A"/>
    <w:rPr>
      <w:rFonts w:cs="OpenSymbol"/>
    </w:rPr>
  </w:style>
  <w:style w:type="character" w:customStyle="1" w:styleId="ListLabel34">
    <w:name w:val="ListLabel 34"/>
    <w:qFormat/>
    <w:rsid w:val="003A5B6A"/>
    <w:rPr>
      <w:rFonts w:cs="OpenSymbol"/>
    </w:rPr>
  </w:style>
  <w:style w:type="character" w:customStyle="1" w:styleId="ListLabel35">
    <w:name w:val="ListLabel 35"/>
    <w:qFormat/>
    <w:rsid w:val="003A5B6A"/>
    <w:rPr>
      <w:rFonts w:cs="OpenSymbol"/>
    </w:rPr>
  </w:style>
  <w:style w:type="character" w:customStyle="1" w:styleId="ListLabel36">
    <w:name w:val="ListLabel 36"/>
    <w:qFormat/>
    <w:rsid w:val="003A5B6A"/>
    <w:rPr>
      <w:rFonts w:cs="OpenSymbol"/>
    </w:rPr>
  </w:style>
  <w:style w:type="character" w:customStyle="1" w:styleId="ListLabel37">
    <w:name w:val="ListLabel 37"/>
    <w:qFormat/>
    <w:rsid w:val="003A5B6A"/>
    <w:rPr>
      <w:rFonts w:ascii="Times New Roman" w:hAnsi="Times New Roman" w:cs="OpenSymbol"/>
      <w:sz w:val="24"/>
    </w:rPr>
  </w:style>
  <w:style w:type="character" w:customStyle="1" w:styleId="ListLabel38">
    <w:name w:val="ListLabel 38"/>
    <w:qFormat/>
    <w:rsid w:val="003A5B6A"/>
    <w:rPr>
      <w:rFonts w:cs="OpenSymbol"/>
    </w:rPr>
  </w:style>
  <w:style w:type="character" w:customStyle="1" w:styleId="ListLabel39">
    <w:name w:val="ListLabel 39"/>
    <w:qFormat/>
    <w:rsid w:val="003A5B6A"/>
    <w:rPr>
      <w:rFonts w:cs="OpenSymbol"/>
    </w:rPr>
  </w:style>
  <w:style w:type="character" w:customStyle="1" w:styleId="ListLabel40">
    <w:name w:val="ListLabel 40"/>
    <w:qFormat/>
    <w:rsid w:val="003A5B6A"/>
    <w:rPr>
      <w:rFonts w:cs="OpenSymbol"/>
    </w:rPr>
  </w:style>
  <w:style w:type="character" w:customStyle="1" w:styleId="ListLabel41">
    <w:name w:val="ListLabel 41"/>
    <w:qFormat/>
    <w:rsid w:val="003A5B6A"/>
    <w:rPr>
      <w:rFonts w:cs="OpenSymbol"/>
    </w:rPr>
  </w:style>
  <w:style w:type="character" w:customStyle="1" w:styleId="ListLabel42">
    <w:name w:val="ListLabel 42"/>
    <w:qFormat/>
    <w:rsid w:val="003A5B6A"/>
    <w:rPr>
      <w:rFonts w:cs="OpenSymbol"/>
    </w:rPr>
  </w:style>
  <w:style w:type="character" w:customStyle="1" w:styleId="ListLabel43">
    <w:name w:val="ListLabel 43"/>
    <w:qFormat/>
    <w:rsid w:val="003A5B6A"/>
    <w:rPr>
      <w:rFonts w:cs="OpenSymbol"/>
    </w:rPr>
  </w:style>
  <w:style w:type="character" w:customStyle="1" w:styleId="ListLabel44">
    <w:name w:val="ListLabel 44"/>
    <w:qFormat/>
    <w:rsid w:val="003A5B6A"/>
    <w:rPr>
      <w:rFonts w:cs="OpenSymbol"/>
    </w:rPr>
  </w:style>
  <w:style w:type="character" w:customStyle="1" w:styleId="ListLabel45">
    <w:name w:val="ListLabel 45"/>
    <w:qFormat/>
    <w:rsid w:val="003A5B6A"/>
    <w:rPr>
      <w:rFonts w:cs="OpenSymbol"/>
    </w:rPr>
  </w:style>
  <w:style w:type="character" w:customStyle="1" w:styleId="ListLabel46">
    <w:name w:val="ListLabel 46"/>
    <w:qFormat/>
    <w:rsid w:val="003A5B6A"/>
    <w:rPr>
      <w:rFonts w:ascii="Times New Roman" w:hAnsi="Times New Roman" w:cs="OpenSymbol"/>
      <w:sz w:val="24"/>
    </w:rPr>
  </w:style>
  <w:style w:type="character" w:customStyle="1" w:styleId="ListLabel47">
    <w:name w:val="ListLabel 47"/>
    <w:qFormat/>
    <w:rsid w:val="003A5B6A"/>
    <w:rPr>
      <w:rFonts w:cs="OpenSymbol"/>
    </w:rPr>
  </w:style>
  <w:style w:type="character" w:customStyle="1" w:styleId="ListLabel48">
    <w:name w:val="ListLabel 48"/>
    <w:qFormat/>
    <w:rsid w:val="003A5B6A"/>
    <w:rPr>
      <w:rFonts w:cs="OpenSymbol"/>
    </w:rPr>
  </w:style>
  <w:style w:type="character" w:customStyle="1" w:styleId="ListLabel49">
    <w:name w:val="ListLabel 49"/>
    <w:qFormat/>
    <w:rsid w:val="003A5B6A"/>
    <w:rPr>
      <w:rFonts w:cs="OpenSymbol"/>
    </w:rPr>
  </w:style>
  <w:style w:type="character" w:customStyle="1" w:styleId="ListLabel50">
    <w:name w:val="ListLabel 50"/>
    <w:qFormat/>
    <w:rsid w:val="003A5B6A"/>
    <w:rPr>
      <w:rFonts w:cs="OpenSymbol"/>
    </w:rPr>
  </w:style>
  <w:style w:type="character" w:customStyle="1" w:styleId="ListLabel51">
    <w:name w:val="ListLabel 51"/>
    <w:qFormat/>
    <w:rsid w:val="003A5B6A"/>
    <w:rPr>
      <w:rFonts w:cs="OpenSymbol"/>
    </w:rPr>
  </w:style>
  <w:style w:type="character" w:customStyle="1" w:styleId="ListLabel52">
    <w:name w:val="ListLabel 52"/>
    <w:qFormat/>
    <w:rsid w:val="003A5B6A"/>
    <w:rPr>
      <w:rFonts w:cs="OpenSymbol"/>
    </w:rPr>
  </w:style>
  <w:style w:type="character" w:customStyle="1" w:styleId="ListLabel53">
    <w:name w:val="ListLabel 53"/>
    <w:qFormat/>
    <w:rsid w:val="003A5B6A"/>
    <w:rPr>
      <w:rFonts w:cs="OpenSymbol"/>
    </w:rPr>
  </w:style>
  <w:style w:type="character" w:customStyle="1" w:styleId="ListLabel54">
    <w:name w:val="ListLabel 54"/>
    <w:qFormat/>
    <w:rsid w:val="003A5B6A"/>
    <w:rPr>
      <w:rFonts w:cs="OpenSymbol"/>
    </w:rPr>
  </w:style>
  <w:style w:type="character" w:customStyle="1" w:styleId="ListLabel55">
    <w:name w:val="ListLabel 55"/>
    <w:qFormat/>
    <w:rsid w:val="003A5B6A"/>
    <w:rPr>
      <w:rFonts w:ascii="Times New Roman" w:hAnsi="Times New Roman" w:cs="OpenSymbol"/>
      <w:sz w:val="24"/>
    </w:rPr>
  </w:style>
  <w:style w:type="character" w:customStyle="1" w:styleId="ListLabel56">
    <w:name w:val="ListLabel 56"/>
    <w:qFormat/>
    <w:rsid w:val="003A5B6A"/>
    <w:rPr>
      <w:rFonts w:cs="OpenSymbol"/>
    </w:rPr>
  </w:style>
  <w:style w:type="character" w:customStyle="1" w:styleId="ListLabel57">
    <w:name w:val="ListLabel 57"/>
    <w:qFormat/>
    <w:rsid w:val="003A5B6A"/>
    <w:rPr>
      <w:rFonts w:cs="OpenSymbol"/>
    </w:rPr>
  </w:style>
  <w:style w:type="character" w:customStyle="1" w:styleId="ListLabel58">
    <w:name w:val="ListLabel 58"/>
    <w:qFormat/>
    <w:rsid w:val="003A5B6A"/>
    <w:rPr>
      <w:rFonts w:cs="OpenSymbol"/>
    </w:rPr>
  </w:style>
  <w:style w:type="character" w:customStyle="1" w:styleId="ListLabel59">
    <w:name w:val="ListLabel 59"/>
    <w:qFormat/>
    <w:rsid w:val="003A5B6A"/>
    <w:rPr>
      <w:rFonts w:cs="OpenSymbol"/>
    </w:rPr>
  </w:style>
  <w:style w:type="character" w:customStyle="1" w:styleId="ListLabel60">
    <w:name w:val="ListLabel 60"/>
    <w:qFormat/>
    <w:rsid w:val="003A5B6A"/>
    <w:rPr>
      <w:rFonts w:cs="OpenSymbol"/>
    </w:rPr>
  </w:style>
  <w:style w:type="character" w:customStyle="1" w:styleId="ListLabel61">
    <w:name w:val="ListLabel 61"/>
    <w:qFormat/>
    <w:rsid w:val="003A5B6A"/>
    <w:rPr>
      <w:rFonts w:cs="OpenSymbol"/>
    </w:rPr>
  </w:style>
  <w:style w:type="character" w:customStyle="1" w:styleId="ListLabel62">
    <w:name w:val="ListLabel 62"/>
    <w:qFormat/>
    <w:rsid w:val="003A5B6A"/>
    <w:rPr>
      <w:rFonts w:cs="OpenSymbol"/>
    </w:rPr>
  </w:style>
  <w:style w:type="character" w:customStyle="1" w:styleId="ListLabel63">
    <w:name w:val="ListLabel 63"/>
    <w:qFormat/>
    <w:rsid w:val="003A5B6A"/>
    <w:rPr>
      <w:rFonts w:cs="OpenSymbol"/>
    </w:rPr>
  </w:style>
  <w:style w:type="character" w:customStyle="1" w:styleId="ListLabel64">
    <w:name w:val="ListLabel 64"/>
    <w:qFormat/>
    <w:rsid w:val="003A5B6A"/>
    <w:rPr>
      <w:rFonts w:ascii="Times New Roman" w:hAnsi="Times New Roman" w:cs="OpenSymbol"/>
      <w:sz w:val="24"/>
    </w:rPr>
  </w:style>
  <w:style w:type="character" w:customStyle="1" w:styleId="ListLabel65">
    <w:name w:val="ListLabel 65"/>
    <w:qFormat/>
    <w:rsid w:val="003A5B6A"/>
    <w:rPr>
      <w:rFonts w:cs="OpenSymbol"/>
    </w:rPr>
  </w:style>
  <w:style w:type="character" w:customStyle="1" w:styleId="ListLabel66">
    <w:name w:val="ListLabel 66"/>
    <w:qFormat/>
    <w:rsid w:val="003A5B6A"/>
    <w:rPr>
      <w:rFonts w:cs="OpenSymbol"/>
    </w:rPr>
  </w:style>
  <w:style w:type="character" w:customStyle="1" w:styleId="ListLabel67">
    <w:name w:val="ListLabel 67"/>
    <w:qFormat/>
    <w:rsid w:val="003A5B6A"/>
    <w:rPr>
      <w:rFonts w:cs="OpenSymbol"/>
    </w:rPr>
  </w:style>
  <w:style w:type="character" w:customStyle="1" w:styleId="ListLabel68">
    <w:name w:val="ListLabel 68"/>
    <w:qFormat/>
    <w:rsid w:val="003A5B6A"/>
    <w:rPr>
      <w:rFonts w:cs="OpenSymbol"/>
    </w:rPr>
  </w:style>
  <w:style w:type="character" w:customStyle="1" w:styleId="ListLabel69">
    <w:name w:val="ListLabel 69"/>
    <w:qFormat/>
    <w:rsid w:val="003A5B6A"/>
    <w:rPr>
      <w:rFonts w:cs="OpenSymbol"/>
    </w:rPr>
  </w:style>
  <w:style w:type="character" w:customStyle="1" w:styleId="ListLabel70">
    <w:name w:val="ListLabel 70"/>
    <w:qFormat/>
    <w:rsid w:val="003A5B6A"/>
    <w:rPr>
      <w:rFonts w:cs="OpenSymbol"/>
    </w:rPr>
  </w:style>
  <w:style w:type="character" w:customStyle="1" w:styleId="ListLabel71">
    <w:name w:val="ListLabel 71"/>
    <w:qFormat/>
    <w:rsid w:val="003A5B6A"/>
    <w:rPr>
      <w:rFonts w:cs="OpenSymbol"/>
    </w:rPr>
  </w:style>
  <w:style w:type="character" w:customStyle="1" w:styleId="ListLabel72">
    <w:name w:val="ListLabel 72"/>
    <w:qFormat/>
    <w:rsid w:val="003A5B6A"/>
    <w:rPr>
      <w:rFonts w:cs="OpenSymbol"/>
    </w:rPr>
  </w:style>
  <w:style w:type="character" w:customStyle="1" w:styleId="ListLabel73">
    <w:name w:val="ListLabel 73"/>
    <w:qFormat/>
    <w:rsid w:val="003A5B6A"/>
    <w:rPr>
      <w:rFonts w:ascii="Times New Roman" w:hAnsi="Times New Roman" w:cs="OpenSymbol"/>
      <w:sz w:val="24"/>
    </w:rPr>
  </w:style>
  <w:style w:type="character" w:customStyle="1" w:styleId="ListLabel74">
    <w:name w:val="ListLabel 74"/>
    <w:qFormat/>
    <w:rsid w:val="003A5B6A"/>
    <w:rPr>
      <w:rFonts w:cs="OpenSymbol"/>
    </w:rPr>
  </w:style>
  <w:style w:type="character" w:customStyle="1" w:styleId="ListLabel75">
    <w:name w:val="ListLabel 75"/>
    <w:qFormat/>
    <w:rsid w:val="003A5B6A"/>
    <w:rPr>
      <w:rFonts w:cs="OpenSymbol"/>
    </w:rPr>
  </w:style>
  <w:style w:type="character" w:customStyle="1" w:styleId="ListLabel76">
    <w:name w:val="ListLabel 76"/>
    <w:qFormat/>
    <w:rsid w:val="003A5B6A"/>
    <w:rPr>
      <w:rFonts w:cs="OpenSymbol"/>
    </w:rPr>
  </w:style>
  <w:style w:type="character" w:customStyle="1" w:styleId="ListLabel77">
    <w:name w:val="ListLabel 77"/>
    <w:qFormat/>
    <w:rsid w:val="003A5B6A"/>
    <w:rPr>
      <w:rFonts w:cs="OpenSymbol"/>
    </w:rPr>
  </w:style>
  <w:style w:type="character" w:customStyle="1" w:styleId="ListLabel78">
    <w:name w:val="ListLabel 78"/>
    <w:qFormat/>
    <w:rsid w:val="003A5B6A"/>
    <w:rPr>
      <w:rFonts w:cs="OpenSymbol"/>
    </w:rPr>
  </w:style>
  <w:style w:type="character" w:customStyle="1" w:styleId="ListLabel79">
    <w:name w:val="ListLabel 79"/>
    <w:qFormat/>
    <w:rsid w:val="003A5B6A"/>
    <w:rPr>
      <w:rFonts w:cs="OpenSymbol"/>
    </w:rPr>
  </w:style>
  <w:style w:type="character" w:customStyle="1" w:styleId="ListLabel80">
    <w:name w:val="ListLabel 80"/>
    <w:qFormat/>
    <w:rsid w:val="003A5B6A"/>
    <w:rPr>
      <w:rFonts w:cs="OpenSymbol"/>
    </w:rPr>
  </w:style>
  <w:style w:type="character" w:customStyle="1" w:styleId="ListLabel81">
    <w:name w:val="ListLabel 81"/>
    <w:qFormat/>
    <w:rsid w:val="003A5B6A"/>
    <w:rPr>
      <w:rFonts w:cs="OpenSymbol"/>
    </w:rPr>
  </w:style>
  <w:style w:type="character" w:customStyle="1" w:styleId="ListLabel82">
    <w:name w:val="ListLabel 82"/>
    <w:qFormat/>
    <w:rsid w:val="003A5B6A"/>
    <w:rPr>
      <w:rFonts w:ascii="Times New Roman" w:hAnsi="Times New Roman" w:cs="OpenSymbol"/>
      <w:sz w:val="24"/>
    </w:rPr>
  </w:style>
  <w:style w:type="character" w:customStyle="1" w:styleId="ListLabel83">
    <w:name w:val="ListLabel 83"/>
    <w:qFormat/>
    <w:rsid w:val="003A5B6A"/>
    <w:rPr>
      <w:rFonts w:cs="OpenSymbol"/>
    </w:rPr>
  </w:style>
  <w:style w:type="character" w:customStyle="1" w:styleId="ListLabel84">
    <w:name w:val="ListLabel 84"/>
    <w:qFormat/>
    <w:rsid w:val="003A5B6A"/>
    <w:rPr>
      <w:rFonts w:cs="OpenSymbol"/>
    </w:rPr>
  </w:style>
  <w:style w:type="character" w:customStyle="1" w:styleId="ListLabel85">
    <w:name w:val="ListLabel 85"/>
    <w:qFormat/>
    <w:rsid w:val="003A5B6A"/>
    <w:rPr>
      <w:rFonts w:cs="OpenSymbol"/>
    </w:rPr>
  </w:style>
  <w:style w:type="character" w:customStyle="1" w:styleId="ListLabel86">
    <w:name w:val="ListLabel 86"/>
    <w:qFormat/>
    <w:rsid w:val="003A5B6A"/>
    <w:rPr>
      <w:rFonts w:cs="OpenSymbol"/>
    </w:rPr>
  </w:style>
  <w:style w:type="character" w:customStyle="1" w:styleId="ListLabel87">
    <w:name w:val="ListLabel 87"/>
    <w:qFormat/>
    <w:rsid w:val="003A5B6A"/>
    <w:rPr>
      <w:rFonts w:cs="OpenSymbol"/>
    </w:rPr>
  </w:style>
  <w:style w:type="character" w:customStyle="1" w:styleId="ListLabel88">
    <w:name w:val="ListLabel 88"/>
    <w:qFormat/>
    <w:rsid w:val="003A5B6A"/>
    <w:rPr>
      <w:rFonts w:cs="OpenSymbol"/>
    </w:rPr>
  </w:style>
  <w:style w:type="character" w:customStyle="1" w:styleId="ListLabel89">
    <w:name w:val="ListLabel 89"/>
    <w:qFormat/>
    <w:rsid w:val="003A5B6A"/>
    <w:rPr>
      <w:rFonts w:cs="OpenSymbol"/>
    </w:rPr>
  </w:style>
  <w:style w:type="character" w:customStyle="1" w:styleId="ListLabel90">
    <w:name w:val="ListLabel 90"/>
    <w:qFormat/>
    <w:rsid w:val="003A5B6A"/>
    <w:rPr>
      <w:rFonts w:cs="OpenSymbol"/>
    </w:rPr>
  </w:style>
  <w:style w:type="character" w:customStyle="1" w:styleId="ListLabel91">
    <w:name w:val="ListLabel 91"/>
    <w:qFormat/>
    <w:rsid w:val="003A5B6A"/>
    <w:rPr>
      <w:rFonts w:ascii="Times New Roman" w:hAnsi="Times New Roman" w:cs="OpenSymbol"/>
      <w:sz w:val="24"/>
    </w:rPr>
  </w:style>
  <w:style w:type="character" w:customStyle="1" w:styleId="ListLabel92">
    <w:name w:val="ListLabel 92"/>
    <w:qFormat/>
    <w:rsid w:val="003A5B6A"/>
    <w:rPr>
      <w:rFonts w:cs="OpenSymbol"/>
    </w:rPr>
  </w:style>
  <w:style w:type="character" w:customStyle="1" w:styleId="ListLabel93">
    <w:name w:val="ListLabel 93"/>
    <w:qFormat/>
    <w:rsid w:val="003A5B6A"/>
    <w:rPr>
      <w:rFonts w:cs="OpenSymbol"/>
    </w:rPr>
  </w:style>
  <w:style w:type="character" w:customStyle="1" w:styleId="ListLabel94">
    <w:name w:val="ListLabel 94"/>
    <w:qFormat/>
    <w:rsid w:val="003A5B6A"/>
    <w:rPr>
      <w:rFonts w:cs="OpenSymbol"/>
    </w:rPr>
  </w:style>
  <w:style w:type="character" w:customStyle="1" w:styleId="ListLabel95">
    <w:name w:val="ListLabel 95"/>
    <w:qFormat/>
    <w:rsid w:val="003A5B6A"/>
    <w:rPr>
      <w:rFonts w:cs="OpenSymbol"/>
    </w:rPr>
  </w:style>
  <w:style w:type="character" w:customStyle="1" w:styleId="ListLabel96">
    <w:name w:val="ListLabel 96"/>
    <w:qFormat/>
    <w:rsid w:val="003A5B6A"/>
    <w:rPr>
      <w:rFonts w:cs="OpenSymbol"/>
    </w:rPr>
  </w:style>
  <w:style w:type="character" w:customStyle="1" w:styleId="ListLabel97">
    <w:name w:val="ListLabel 97"/>
    <w:qFormat/>
    <w:rsid w:val="003A5B6A"/>
    <w:rPr>
      <w:rFonts w:cs="OpenSymbol"/>
    </w:rPr>
  </w:style>
  <w:style w:type="character" w:customStyle="1" w:styleId="ListLabel98">
    <w:name w:val="ListLabel 98"/>
    <w:qFormat/>
    <w:rsid w:val="003A5B6A"/>
    <w:rPr>
      <w:rFonts w:cs="OpenSymbol"/>
    </w:rPr>
  </w:style>
  <w:style w:type="character" w:customStyle="1" w:styleId="ListLabel99">
    <w:name w:val="ListLabel 99"/>
    <w:qFormat/>
    <w:rsid w:val="003A5B6A"/>
    <w:rPr>
      <w:rFonts w:cs="OpenSymbol"/>
    </w:rPr>
  </w:style>
  <w:style w:type="paragraph" w:customStyle="1" w:styleId="a5">
    <w:name w:val="Заголовок"/>
    <w:basedOn w:val="a"/>
    <w:next w:val="a6"/>
    <w:qFormat/>
    <w:rsid w:val="003A5B6A"/>
    <w:pPr>
      <w:keepNext/>
      <w:spacing w:before="240" w:after="120"/>
    </w:pPr>
    <w:rPr>
      <w:rFonts w:ascii="Liberation Sans" w:eastAsia="Microsoft YaHei" w:hAnsi="Liberation Sans" w:cs="Mangal"/>
      <w:sz w:val="28"/>
      <w:szCs w:val="28"/>
    </w:rPr>
  </w:style>
  <w:style w:type="paragraph" w:styleId="a6">
    <w:name w:val="Body Text"/>
    <w:basedOn w:val="a"/>
    <w:rsid w:val="003A5B6A"/>
    <w:pPr>
      <w:spacing w:after="140" w:line="288" w:lineRule="auto"/>
    </w:pPr>
  </w:style>
  <w:style w:type="paragraph" w:styleId="a7">
    <w:name w:val="List"/>
    <w:basedOn w:val="a6"/>
    <w:rsid w:val="003A5B6A"/>
    <w:rPr>
      <w:rFonts w:cs="Mangal"/>
    </w:rPr>
  </w:style>
  <w:style w:type="paragraph" w:customStyle="1" w:styleId="1">
    <w:name w:val="Название объекта1"/>
    <w:basedOn w:val="a"/>
    <w:qFormat/>
    <w:rsid w:val="003A5B6A"/>
    <w:pPr>
      <w:suppressLineNumbers/>
      <w:spacing w:before="120" w:after="120"/>
    </w:pPr>
    <w:rPr>
      <w:rFonts w:cs="Mangal"/>
      <w:i/>
      <w:iCs/>
      <w:sz w:val="24"/>
      <w:szCs w:val="24"/>
    </w:rPr>
  </w:style>
  <w:style w:type="paragraph" w:styleId="a8">
    <w:name w:val="index heading"/>
    <w:basedOn w:val="a"/>
    <w:qFormat/>
    <w:rsid w:val="003A5B6A"/>
    <w:pPr>
      <w:suppressLineNumbers/>
    </w:pPr>
    <w:rPr>
      <w:rFonts w:cs="Mangal"/>
    </w:rPr>
  </w:style>
  <w:style w:type="paragraph" w:styleId="a9">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3A5B6A"/>
    <w:pPr>
      <w:suppressAutoHyphens/>
    </w:pPr>
    <w:rPr>
      <w:rFonts w:ascii="Arial" w:eastAsia="Liberation Serif" w:hAnsi="Arial" w:cs="Liberation Serif"/>
      <w:color w:val="000000"/>
      <w:szCs w:val="24"/>
      <w:lang w:eastAsia="hi-IN"/>
    </w:rPr>
  </w:style>
  <w:style w:type="paragraph" w:customStyle="1" w:styleId="ConsPlusTitle">
    <w:name w:val="ConsPlusTitle"/>
    <w:qFormat/>
    <w:rsid w:val="003A5B6A"/>
    <w:pPr>
      <w:suppressAutoHyphens/>
    </w:pPr>
    <w:rPr>
      <w:rFonts w:ascii="Arial" w:eastAsia="Courier New" w:hAnsi="Arial" w:cs="Liberation Serif"/>
      <w:b/>
      <w:color w:val="000000"/>
      <w:sz w:val="16"/>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213">
      <w:bodyDiv w:val="1"/>
      <w:marLeft w:val="0"/>
      <w:marRight w:val="0"/>
      <w:marTop w:val="0"/>
      <w:marBottom w:val="0"/>
      <w:divBdr>
        <w:top w:val="none" w:sz="0" w:space="0" w:color="auto"/>
        <w:left w:val="none" w:sz="0" w:space="0" w:color="auto"/>
        <w:bottom w:val="none" w:sz="0" w:space="0" w:color="auto"/>
        <w:right w:val="none" w:sz="0" w:space="0" w:color="auto"/>
      </w:divBdr>
    </w:div>
    <w:div w:id="31153619">
      <w:bodyDiv w:val="1"/>
      <w:marLeft w:val="0"/>
      <w:marRight w:val="0"/>
      <w:marTop w:val="0"/>
      <w:marBottom w:val="0"/>
      <w:divBdr>
        <w:top w:val="none" w:sz="0" w:space="0" w:color="auto"/>
        <w:left w:val="none" w:sz="0" w:space="0" w:color="auto"/>
        <w:bottom w:val="none" w:sz="0" w:space="0" w:color="auto"/>
        <w:right w:val="none" w:sz="0" w:space="0" w:color="auto"/>
      </w:divBdr>
    </w:div>
    <w:div w:id="242688730">
      <w:bodyDiv w:val="1"/>
      <w:marLeft w:val="0"/>
      <w:marRight w:val="0"/>
      <w:marTop w:val="0"/>
      <w:marBottom w:val="0"/>
      <w:divBdr>
        <w:top w:val="none" w:sz="0" w:space="0" w:color="auto"/>
        <w:left w:val="none" w:sz="0" w:space="0" w:color="auto"/>
        <w:bottom w:val="none" w:sz="0" w:space="0" w:color="auto"/>
        <w:right w:val="none" w:sz="0" w:space="0" w:color="auto"/>
      </w:divBdr>
    </w:div>
    <w:div w:id="1367608927">
      <w:bodyDiv w:val="1"/>
      <w:marLeft w:val="0"/>
      <w:marRight w:val="0"/>
      <w:marTop w:val="0"/>
      <w:marBottom w:val="0"/>
      <w:divBdr>
        <w:top w:val="none" w:sz="0" w:space="0" w:color="auto"/>
        <w:left w:val="none" w:sz="0" w:space="0" w:color="auto"/>
        <w:bottom w:val="none" w:sz="0" w:space="0" w:color="auto"/>
        <w:right w:val="none" w:sz="0" w:space="0" w:color="auto"/>
      </w:divBdr>
    </w:div>
    <w:div w:id="1907064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7</Pages>
  <Words>3514</Words>
  <Characters>20031</Characters>
  <Application>Microsoft Office Word</Application>
  <DocSecurity>0</DocSecurity>
  <Lines>166</Lines>
  <Paragraphs>46</Paragraphs>
  <ScaleCrop>false</ScaleCrop>
  <Company/>
  <LinksUpToDate>false</LinksUpToDate>
  <CharactersWithSpaces>23499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120</cp:revision>
  <dcterms:created xsi:type="dcterms:W3CDTF">2014-03-25T18:57:00Z</dcterms:created>
  <dcterms:modified xsi:type="dcterms:W3CDTF">2022-05-09T08:37:00Z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