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47" w:rsidRDefault="005B5434">
      <w:pPr>
        <w:pStyle w:val="ConsPlusNormal"/>
        <w:ind w:firstLine="540"/>
        <w:jc w:val="center"/>
        <w:rPr>
          <w:rFonts w:ascii="Times New Roman" w:hAnsi="Times New Roman"/>
          <w:b/>
          <w:bCs/>
          <w:color w:val="00000A"/>
          <w:sz w:val="24"/>
        </w:rPr>
      </w:pPr>
      <w:r>
        <w:rPr>
          <w:rFonts w:ascii="Times New Roman" w:hAnsi="Times New Roman"/>
          <w:b/>
          <w:bCs/>
          <w:color w:val="auto"/>
          <w:sz w:val="24"/>
        </w:rPr>
        <w:t xml:space="preserve">Оконченное преступление. Установление момента его окончания. Добровольный отказ от преступления: понятие, признаки, значение, особенности отказа на разных стадиях и при соучастии. </w:t>
      </w:r>
    </w:p>
    <w:p w:rsidR="008B1447" w:rsidRDefault="008B1447">
      <w:pPr>
        <w:pStyle w:val="ConsPlusNormal"/>
        <w:ind w:firstLine="540"/>
        <w:jc w:val="both"/>
        <w:rPr>
          <w:rFonts w:ascii="Times New Roman" w:hAnsi="Times New Roman"/>
          <w:b/>
          <w:bCs/>
          <w:color w:val="auto"/>
          <w:sz w:val="24"/>
        </w:rPr>
      </w:pPr>
    </w:p>
    <w:p w:rsidR="008B1447" w:rsidRDefault="005B5434">
      <w:pPr>
        <w:pStyle w:val="a9"/>
        <w:shd w:val="clear" w:color="auto" w:fill="FFFFFF"/>
        <w:spacing w:beforeAutospacing="0" w:after="300" w:afterAutospacing="0"/>
        <w:jc w:val="both"/>
        <w:textAlignment w:val="baseline"/>
        <w:rPr>
          <w:color w:val="auto"/>
        </w:rPr>
      </w:pPr>
      <w:r>
        <w:rPr>
          <w:color w:val="auto"/>
        </w:rPr>
        <w:tab/>
        <w:t>Преступление признается оконченным, если в совершенном лицом деянии содержатся все признаки состава преступления, предусмотренного уголовным законом. Признание того или иного преступления оконченным во многом зависит от особенностей законодательного описания данного состава преступления.</w:t>
      </w:r>
    </w:p>
    <w:p w:rsidR="008B1447" w:rsidRDefault="005B5434">
      <w:pPr>
        <w:pStyle w:val="a9"/>
        <w:shd w:val="clear" w:color="auto" w:fill="FFFFFF"/>
        <w:spacing w:beforeAutospacing="0" w:after="300" w:afterAutospacing="0"/>
        <w:jc w:val="both"/>
        <w:textAlignment w:val="baseline"/>
        <w:rPr>
          <w:color w:val="auto"/>
        </w:rPr>
      </w:pPr>
      <w:r>
        <w:rPr>
          <w:color w:val="auto"/>
        </w:rPr>
        <w:tab/>
      </w:r>
      <w:r>
        <w:rPr>
          <w:b/>
          <w:bCs/>
          <w:color w:val="auto"/>
        </w:rPr>
        <w:t>Дополнительно!</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i/>
          <w:iCs/>
          <w:color w:val="auto"/>
        </w:rPr>
        <w:t>Оконченное преступление характеризуется в значительной мере формально. Законодатель не раскрывает его сущностных признаков, а отсылает к признакам конкретных составов преступлений. Такой подход, вероятно, объясняется тем, что сложно определить один общий момент окончания преступления.</w:t>
      </w:r>
      <w:r>
        <w:rPr>
          <w:i/>
          <w:iCs/>
          <w:color w:val="auto"/>
        </w:rPr>
        <w:tab/>
      </w:r>
      <w:r>
        <w:rPr>
          <w:i/>
          <w:iCs/>
          <w:color w:val="auto"/>
        </w:rPr>
        <w:tab/>
      </w:r>
      <w:r>
        <w:rPr>
          <w:i/>
          <w:iCs/>
          <w:color w:val="auto"/>
        </w:rPr>
        <w:tab/>
        <w:t>Установление момента окончания преступления - одна из гарантий соблюдения принципа законности в процессе квалификации преступлений. Момент окончания преступления зависти от законодательной конструкции состава преступления.</w:t>
      </w:r>
    </w:p>
    <w:p w:rsidR="008B1447" w:rsidRDefault="005B5434">
      <w:pPr>
        <w:pStyle w:val="a9"/>
        <w:shd w:val="clear" w:color="auto" w:fill="FFFFFF"/>
        <w:spacing w:beforeAutospacing="0" w:after="300" w:afterAutospacing="0"/>
        <w:jc w:val="both"/>
        <w:textAlignment w:val="baseline"/>
      </w:pPr>
      <w:r>
        <w:rPr>
          <w:color w:val="auto"/>
        </w:rPr>
        <w:tab/>
        <w:t>Так, преступления с формальным составом считаются оконченными с момента совершения всех действий, образующих объективную сторону данного состава преступления. К таким составам могут быть отнесены деяния, предусмотренные ст. ст. 131 УК РФ.</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Преступление с материальным составом считаются оконченными с момента наступления преступного вреда, предусмотренного статьей Особенной части УК РФ. К таким составам относятся преступления, предусмотренные ст. ст. 105, 111 — 114 УК РФ и др.</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Важное значение для квалификации имеет определение момента окончания у длящихся и продолжаемых преступлений.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Длящимся признается такое преступление, которое сопряжено с последующим непрерывным осуществлением деяния в течение неопределенного времени. Момент фактического окончания такого преступления связан с реальным его завершением. Таким образом, при длящихся преступлениях стадия оконченного преступления охватывает известный отрезок времени, иногда значительный.</w:t>
      </w:r>
      <w:r>
        <w:rPr>
          <w:color w:val="auto"/>
        </w:rPr>
        <w:tab/>
      </w:r>
      <w:r>
        <w:rPr>
          <w:color w:val="auto"/>
        </w:rPr>
        <w:tab/>
      </w:r>
      <w:r>
        <w:rPr>
          <w:color w:val="auto"/>
        </w:rPr>
        <w:tab/>
      </w:r>
      <w:r>
        <w:rPr>
          <w:color w:val="auto"/>
        </w:rPr>
        <w:tab/>
      </w:r>
      <w:r>
        <w:rPr>
          <w:color w:val="auto"/>
        </w:rPr>
        <w:tab/>
      </w:r>
      <w:r>
        <w:rPr>
          <w:color w:val="auto"/>
        </w:rPr>
        <w:tab/>
        <w:t>Продолжаемое преступление характеризуется тем, что оно складывается из ряда тождественных преступных действий, направленных к общей цели и составляющих в своей совокупности единое преступление. Оканчивается оно в момент достижения преступного результата. Продолжаемые преступления относятся к материальным составам (например, хищение с территории завода отдельных деталей для сборки двигателя). В целях достижения преступного результата субъект неоднократно посягает на один и тот же объект, совершает действия, предусмотренные одной и той же статьей УК РФ, охваченные одной общей целью и объединенные единым умыслом. Началом продолжаемого преступления принято считать совершение первого действия из цепи тождественных, а окончанием — момент совершения последнего преступного действия. Таким примером может служить разновременное совершение убийства двух или более лиц (п. «а» ч. 2 ст. 105 УК РФ).</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Признание преступления оконченным или неоконченным имеет юридическое значение не только при квалификации содеянного и назначения наказания, но и для начала течения срока давности привлечения к уголовной ответственности, при решении вопроса о наличии или отсутствии соучастия, применения актов амнистии и т.д.</w:t>
      </w:r>
      <w:r>
        <w:rPr>
          <w:color w:val="auto"/>
        </w:rPr>
        <w:tab/>
      </w:r>
      <w:r>
        <w:rPr>
          <w:color w:val="auto"/>
        </w:rPr>
        <w:tab/>
      </w:r>
      <w:r>
        <w:rPr>
          <w:color w:val="auto"/>
        </w:rPr>
        <w:tab/>
        <w:t xml:space="preserve">Добровольным отказом от преступления признается прекращение лицом приготовления к преступлению либо прекращение действий (бездействия), </w:t>
      </w:r>
      <w:r>
        <w:rPr>
          <w:color w:val="auto"/>
        </w:rPr>
        <w:lastRenderedPageBreak/>
        <w:t>непосредственно направленных на совершение преступления, если лицо осознавало возможность доведения преступления до конца.</w:t>
      </w:r>
      <w:r>
        <w:rPr>
          <w:color w:val="auto"/>
        </w:rPr>
        <w:tab/>
      </w:r>
    </w:p>
    <w:p w:rsidR="008B1447" w:rsidRDefault="005B5434">
      <w:pPr>
        <w:pStyle w:val="a9"/>
        <w:shd w:val="clear" w:color="auto" w:fill="FFFFFF"/>
        <w:spacing w:beforeAutospacing="0" w:after="300" w:afterAutospacing="0"/>
        <w:jc w:val="both"/>
        <w:textAlignment w:val="baseline"/>
        <w:rPr>
          <w:color w:val="auto"/>
        </w:rPr>
      </w:pPr>
      <w:r>
        <w:rPr>
          <w:color w:val="auto"/>
        </w:rPr>
        <w:tab/>
      </w:r>
      <w:r>
        <w:rPr>
          <w:b/>
          <w:bCs/>
          <w:color w:val="auto"/>
        </w:rPr>
        <w:t>Дополнительно!</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i/>
          <w:iCs/>
          <w:color w:val="auto"/>
        </w:rPr>
        <w:t>Таким образом, наличие добровольного отказа от преступления возможно не в любой момент осуществления преступной деятельности, а только на ее незавершенной стадии - приготовления или покушения.</w:t>
      </w:r>
    </w:p>
    <w:p w:rsidR="008B1447" w:rsidRDefault="005B5434">
      <w:pPr>
        <w:pStyle w:val="a9"/>
        <w:shd w:val="clear" w:color="auto" w:fill="FFFFFF"/>
        <w:spacing w:beforeAutospacing="0" w:after="300" w:afterAutospacing="0"/>
        <w:jc w:val="both"/>
        <w:textAlignment w:val="baseline"/>
        <w:rPr>
          <w:color w:val="auto"/>
        </w:rPr>
      </w:pPr>
      <w:r>
        <w:rPr>
          <w:i/>
          <w:iCs/>
          <w:color w:val="auto"/>
        </w:rPr>
        <w:tab/>
      </w:r>
      <w:r>
        <w:rPr>
          <w:b/>
          <w:bCs/>
          <w:color w:val="auto"/>
        </w:rPr>
        <w:t>Дополнительно!</w:t>
      </w:r>
      <w:r>
        <w:rPr>
          <w:b/>
          <w:b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t xml:space="preserve">Добровольный отказ как правовое основание исключения уголовной ответственности за неоконченное преступление характеризуется двумя основными признаками: добровольностью и окончательностью. Отказ от преступления будет добровольным только в том случае, если он является действительным, т.е. реально существующим, а не притворным. Окончательность отказа означает, что лицо не временно приостановило преступление, перенеся момент реализации задуманного на другой, более благоприятный период, а полностью и бесповоротно (навсегда). </w:t>
      </w:r>
    </w:p>
    <w:p w:rsidR="008B1447" w:rsidRDefault="005B5434">
      <w:pPr>
        <w:pStyle w:val="a9"/>
        <w:shd w:val="clear" w:color="auto" w:fill="FFFFFF"/>
        <w:spacing w:beforeAutospacing="0" w:after="300" w:afterAutospacing="0"/>
        <w:jc w:val="both"/>
        <w:textAlignment w:val="baseline"/>
      </w:pPr>
      <w:r>
        <w:rPr>
          <w:color w:val="auto"/>
        </w:rPr>
        <w:tab/>
        <w:t>Добровольный отказ характеризуется следующими признаками. Добровольность, которая означает, что лицо сознательно, по собственной воле прекращает начатое преступление независимо от мотивов такого прекращения. Мотивы отказа могут быть разнообразными (страх перед наказанием, раскаяние и т.п.). Нельзя исключать добровольность и в случае, когда его инициаторами являются, например, родные, близкие друзья. Если, отказываясь от прекращения начатой преступной деятельности, лицо не связано со свободой выбора такого решения и у него отсутствует убежденность в возможности окончания преступного посягательства, то отказ нельзя признать добровольным. Отказываясь добровольно от совершения начатого преступления, лицо сознает, что ему не препятствуют никакие обстоятельства для доведения преступления до конца.</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Необходимым признаком добровольного отказа является и его окончательность, которая означает отказ от продолжения начатого преступления навсегда, а не на некоторое время. Если лицо лишь приостанавливает продолжение совершения преступления по каким-либо соображениям, чтобы через некоторое время довести его до конца, то такой перерыв нельзя приз</w:t>
      </w:r>
      <w:r w:rsidR="00B258CE">
        <w:rPr>
          <w:color w:val="auto"/>
        </w:rPr>
        <w:t>нать добровольным отказом.</w:t>
      </w:r>
      <w:r w:rsidR="00B258CE">
        <w:rPr>
          <w:color w:val="auto"/>
        </w:rPr>
        <w:tab/>
      </w:r>
      <w:r w:rsidR="00B258CE">
        <w:rPr>
          <w:color w:val="auto"/>
        </w:rPr>
        <w:tab/>
      </w:r>
      <w:r w:rsidR="00B258CE">
        <w:rPr>
          <w:color w:val="auto"/>
        </w:rPr>
        <w:tab/>
      </w:r>
      <w:r w:rsidR="00B258CE">
        <w:rPr>
          <w:color w:val="auto"/>
        </w:rPr>
        <w:tab/>
      </w:r>
      <w:r w:rsidR="00B258CE">
        <w:rPr>
          <w:color w:val="auto"/>
        </w:rPr>
        <w:tab/>
      </w:r>
      <w:bookmarkStart w:id="0" w:name="_GoBack"/>
      <w:bookmarkEnd w:id="0"/>
      <w:r>
        <w:rPr>
          <w:color w:val="auto"/>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r>
        <w:rPr>
          <w:color w:val="auto"/>
        </w:rPr>
        <w:tab/>
      </w:r>
      <w:r>
        <w:rPr>
          <w:color w:val="auto"/>
        </w:rPr>
        <w:tab/>
        <w:t>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r>
        <w:rPr>
          <w:color w:val="auto"/>
        </w:rPr>
        <w:tab/>
      </w:r>
      <w:r>
        <w:rPr>
          <w:color w:val="auto"/>
        </w:rPr>
        <w:tab/>
      </w:r>
      <w:r>
        <w:rPr>
          <w:color w:val="auto"/>
        </w:rPr>
        <w:tab/>
      </w:r>
      <w:r>
        <w:rPr>
          <w:color w:val="auto"/>
        </w:rPr>
        <w:tab/>
      </w:r>
      <w:r>
        <w:rPr>
          <w:color w:val="auto"/>
        </w:rPr>
        <w:tab/>
      </w:r>
      <w:r>
        <w:rPr>
          <w:color w:val="auto"/>
        </w:rPr>
        <w:tab/>
      </w:r>
      <w:r>
        <w:rPr>
          <w:color w:val="auto"/>
        </w:rPr>
        <w:tab/>
        <w:t>Особенности добровольного отказа соучастников определены в ч. 4 и 5 ст. 31 УК РФ. В зависимости от роли (вида) соучастников данный вопрос решается по-разному. Главным условием их освобождения от уголовной ответственности в этих случаях является то, что добровольный отказ соучастников должен быть активным и направленным на пресечение начатой совместной преступной деятельности. В частности, организатор и подстрекатель не подлежат уголовной ответственности, если они, во-первых, своевременно сообщили о начатом преступлении органам власти или предприняли иные меры, в результате чего, во-вторых, предотвратили его доведение до конца исполнителем. Если же им не удалось предотвратить преступление, то предпринятые меры могут быть признаны судом смягчающими обстоятельствами при назначении наказания.</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w:t>
      </w:r>
      <w:r>
        <w:rPr>
          <w:color w:val="auto"/>
        </w:rPr>
        <w:lastRenderedPageBreak/>
        <w:t>причем как в том случае, когда преступление было предотвращено, так и в том, когда, несмотря на его усилия, исполнитель все же совершил преступление.</w:t>
      </w:r>
    </w:p>
    <w:p w:rsidR="008B1447" w:rsidRDefault="005B5434">
      <w:pPr>
        <w:pStyle w:val="a9"/>
        <w:shd w:val="clear" w:color="auto" w:fill="FFFFFF"/>
        <w:spacing w:beforeAutospacing="0" w:after="300" w:afterAutospacing="0"/>
        <w:jc w:val="both"/>
        <w:textAlignment w:val="baseline"/>
        <w:rPr>
          <w:color w:val="auto"/>
        </w:rPr>
      </w:pPr>
      <w:r>
        <w:rPr>
          <w:color w:val="auto"/>
        </w:rPr>
        <w:tab/>
      </w:r>
      <w:r>
        <w:rPr>
          <w:b/>
          <w:bCs/>
          <w:color w:val="auto"/>
        </w:rPr>
        <w:t>Дополнительно!</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i/>
          <w:iCs/>
          <w:color w:val="auto"/>
        </w:rPr>
        <w:t>По общему правилу добровольный отказ от преступления возможен только на стадиях неоконченного преступления. В связи с этим различают добровольный отказ и деятельное раскаяние, которое, являясь основанием освобождения от уголовной ответственности, предусматривает наряду с формальными признаками совершение лицом активных позитивных действий после совершения преступления, т.е. на стадии оконченного преступления.</w:t>
      </w:r>
    </w:p>
    <w:sectPr w:rsidR="008B1447" w:rsidSect="008B1447">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compat>
    <w:compatSetting w:name="compatibilityMode" w:uri="http://schemas.microsoft.com/office/word" w:val="12"/>
  </w:compat>
  <w:rsids>
    <w:rsidRoot w:val="008B1447"/>
    <w:rsid w:val="005B5434"/>
    <w:rsid w:val="008B1447"/>
    <w:rsid w:val="00B2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8FEF-0B27-4738-B379-D1D07878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8B1447"/>
    <w:rPr>
      <w:rFonts w:ascii="OpenSymbol" w:eastAsia="OpenSymbol" w:hAnsi="OpenSymbol" w:cs="OpenSymbol"/>
    </w:rPr>
  </w:style>
  <w:style w:type="character" w:customStyle="1" w:styleId="ListLabel1">
    <w:name w:val="ListLabel 1"/>
    <w:qFormat/>
    <w:rsid w:val="008B1447"/>
    <w:rPr>
      <w:rFonts w:ascii="Times New Roman" w:hAnsi="Times New Roman" w:cs="OpenSymbol"/>
      <w:sz w:val="24"/>
    </w:rPr>
  </w:style>
  <w:style w:type="character" w:customStyle="1" w:styleId="ListLabel2">
    <w:name w:val="ListLabel 2"/>
    <w:qFormat/>
    <w:rsid w:val="008B1447"/>
    <w:rPr>
      <w:rFonts w:cs="OpenSymbol"/>
    </w:rPr>
  </w:style>
  <w:style w:type="character" w:customStyle="1" w:styleId="ListLabel3">
    <w:name w:val="ListLabel 3"/>
    <w:qFormat/>
    <w:rsid w:val="008B1447"/>
    <w:rPr>
      <w:rFonts w:cs="OpenSymbol"/>
    </w:rPr>
  </w:style>
  <w:style w:type="character" w:customStyle="1" w:styleId="ListLabel4">
    <w:name w:val="ListLabel 4"/>
    <w:qFormat/>
    <w:rsid w:val="008B1447"/>
    <w:rPr>
      <w:rFonts w:cs="OpenSymbol"/>
    </w:rPr>
  </w:style>
  <w:style w:type="character" w:customStyle="1" w:styleId="ListLabel5">
    <w:name w:val="ListLabel 5"/>
    <w:qFormat/>
    <w:rsid w:val="008B1447"/>
    <w:rPr>
      <w:rFonts w:cs="OpenSymbol"/>
    </w:rPr>
  </w:style>
  <w:style w:type="character" w:customStyle="1" w:styleId="ListLabel6">
    <w:name w:val="ListLabel 6"/>
    <w:qFormat/>
    <w:rsid w:val="008B1447"/>
    <w:rPr>
      <w:rFonts w:cs="OpenSymbol"/>
    </w:rPr>
  </w:style>
  <w:style w:type="character" w:customStyle="1" w:styleId="ListLabel7">
    <w:name w:val="ListLabel 7"/>
    <w:qFormat/>
    <w:rsid w:val="008B1447"/>
    <w:rPr>
      <w:rFonts w:cs="OpenSymbol"/>
    </w:rPr>
  </w:style>
  <w:style w:type="character" w:customStyle="1" w:styleId="ListLabel8">
    <w:name w:val="ListLabel 8"/>
    <w:qFormat/>
    <w:rsid w:val="008B1447"/>
    <w:rPr>
      <w:rFonts w:cs="OpenSymbol"/>
    </w:rPr>
  </w:style>
  <w:style w:type="character" w:customStyle="1" w:styleId="ListLabel9">
    <w:name w:val="ListLabel 9"/>
    <w:qFormat/>
    <w:rsid w:val="008B1447"/>
    <w:rPr>
      <w:rFonts w:cs="OpenSymbol"/>
    </w:rPr>
  </w:style>
  <w:style w:type="character" w:styleId="a4">
    <w:name w:val="Strong"/>
    <w:basedOn w:val="a0"/>
    <w:qFormat/>
    <w:rsid w:val="008B1447"/>
    <w:rPr>
      <w:b/>
      <w:bCs/>
    </w:rPr>
  </w:style>
  <w:style w:type="paragraph" w:customStyle="1" w:styleId="a5">
    <w:name w:val="Заголовок"/>
    <w:basedOn w:val="a"/>
    <w:next w:val="a6"/>
    <w:qFormat/>
    <w:rsid w:val="008B1447"/>
    <w:pPr>
      <w:keepNext/>
      <w:spacing w:before="240" w:after="120"/>
    </w:pPr>
    <w:rPr>
      <w:rFonts w:ascii="Liberation Sans" w:eastAsia="Microsoft YaHei" w:hAnsi="Liberation Sans" w:cs="Mangal"/>
      <w:sz w:val="28"/>
      <w:szCs w:val="28"/>
    </w:rPr>
  </w:style>
  <w:style w:type="paragraph" w:styleId="a6">
    <w:name w:val="Body Text"/>
    <w:basedOn w:val="a"/>
    <w:rsid w:val="008B1447"/>
    <w:pPr>
      <w:spacing w:after="140" w:line="288" w:lineRule="auto"/>
    </w:pPr>
  </w:style>
  <w:style w:type="paragraph" w:styleId="a7">
    <w:name w:val="List"/>
    <w:basedOn w:val="a6"/>
    <w:rsid w:val="008B1447"/>
    <w:rPr>
      <w:rFonts w:cs="Mangal"/>
    </w:rPr>
  </w:style>
  <w:style w:type="paragraph" w:customStyle="1" w:styleId="1">
    <w:name w:val="Название объекта1"/>
    <w:basedOn w:val="a"/>
    <w:qFormat/>
    <w:rsid w:val="008B1447"/>
    <w:pPr>
      <w:suppressLineNumbers/>
      <w:spacing w:before="120" w:after="120"/>
    </w:pPr>
    <w:rPr>
      <w:rFonts w:cs="Mangal"/>
      <w:i/>
      <w:iCs/>
      <w:sz w:val="24"/>
      <w:szCs w:val="24"/>
    </w:rPr>
  </w:style>
  <w:style w:type="paragraph" w:styleId="a8">
    <w:name w:val="index heading"/>
    <w:basedOn w:val="a"/>
    <w:qFormat/>
    <w:rsid w:val="008B1447"/>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B1447"/>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8B1447"/>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70</cp:revision>
  <dcterms:created xsi:type="dcterms:W3CDTF">2014-03-25T18:57:00Z</dcterms:created>
  <dcterms:modified xsi:type="dcterms:W3CDTF">2021-07-05T14:49:00Z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