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74" w:rsidRPr="00794311" w:rsidRDefault="00794311" w:rsidP="00794311">
      <w:pPr>
        <w:pStyle w:val="ConsPlusNormal"/>
        <w:shd w:val="clear" w:color="auto" w:fill="FFFFFF"/>
        <w:ind w:firstLine="540"/>
        <w:jc w:val="center"/>
        <w:rPr>
          <w:color w:val="auto"/>
        </w:rPr>
      </w:pPr>
      <w:r w:rsidRPr="00794311">
        <w:rPr>
          <w:rStyle w:val="a4"/>
          <w:rFonts w:ascii="Times New Roman" w:hAnsi="Times New Roman" w:cs="Arial"/>
          <w:color w:val="auto"/>
          <w:sz w:val="24"/>
        </w:rPr>
        <w:t>Порядок получения за границей доказательств по гражданским делам.</w:t>
      </w:r>
    </w:p>
    <w:p w:rsidR="00F34E74" w:rsidRPr="00794311" w:rsidRDefault="00F34E74" w:rsidP="00794311">
      <w:pPr>
        <w:pStyle w:val="ConsPlusNormal"/>
        <w:shd w:val="clear" w:color="auto" w:fill="FFFFFF"/>
        <w:ind w:firstLine="540"/>
        <w:jc w:val="both"/>
        <w:rPr>
          <w:rStyle w:val="a4"/>
          <w:color w:val="auto"/>
        </w:rPr>
      </w:pP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 xml:space="preserve">Данный вопрос урегулирован нормами Конвенции </w:t>
      </w:r>
      <w:r w:rsidRPr="00794311">
        <w:rPr>
          <w:rStyle w:val="a4"/>
          <w:rFonts w:ascii="Times New Roman" w:hAnsi="Times New Roman" w:cs="Arial"/>
          <w:b w:val="0"/>
          <w:bCs w:val="0"/>
          <w:color w:val="auto"/>
          <w:sz w:val="24"/>
        </w:rPr>
        <w:t>о получении за границей доказательств по гражданским или торговым делам (Гаага, 18 марта 1970 года).</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 xml:space="preserve">Судебный орган одного Договаривающегося </w:t>
      </w:r>
      <w:r w:rsidRPr="00794311">
        <w:rPr>
          <w:rStyle w:val="a4"/>
          <w:rFonts w:ascii="Times New Roman" w:hAnsi="Times New Roman"/>
          <w:b w:val="0"/>
          <w:bCs w:val="0"/>
          <w:color w:val="auto"/>
          <w:sz w:val="24"/>
        </w:rPr>
        <w:t xml:space="preserve">государства, подписавшего Конвенцию, может в соответствии с положениями своего законодательства запросить посредством судебного поручения компетентный орган другого Договаривающегося государства о получении по гражданским или торговым делам доказательства </w:t>
      </w:r>
      <w:r w:rsidRPr="00794311">
        <w:rPr>
          <w:rStyle w:val="a4"/>
          <w:rFonts w:ascii="Times New Roman" w:hAnsi="Times New Roman"/>
          <w:b w:val="0"/>
          <w:bCs w:val="0"/>
          <w:color w:val="auto"/>
          <w:sz w:val="24"/>
        </w:rPr>
        <w:t>или выполнения другого процессуального действия.</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Поручение не может быть использовано для получения доказательства, которое не предназначается для начавшегося или намечаемого судебного процесса.</w:t>
      </w:r>
    </w:p>
    <w:p w:rsidR="00F34E74" w:rsidRPr="00794311" w:rsidRDefault="00F34E74" w:rsidP="00794311">
      <w:pPr>
        <w:pStyle w:val="ConsPlusNormal"/>
        <w:shd w:val="clear" w:color="auto" w:fill="FFFFFF"/>
        <w:ind w:firstLine="540"/>
        <w:jc w:val="both"/>
        <w:rPr>
          <w:rStyle w:val="a4"/>
          <w:rFonts w:ascii="Times New Roman" w:hAnsi="Times New Roman"/>
          <w:b w:val="0"/>
          <w:bCs w:val="0"/>
          <w:color w:val="auto"/>
          <w:sz w:val="24"/>
        </w:rPr>
      </w:pPr>
    </w:p>
    <w:p w:rsidR="00F34E74" w:rsidRPr="00794311" w:rsidRDefault="00794311" w:rsidP="00794311">
      <w:pPr>
        <w:pStyle w:val="ConsPlusNormal"/>
        <w:shd w:val="clear" w:color="auto" w:fill="FFFFFF"/>
        <w:ind w:firstLine="708"/>
        <w:jc w:val="both"/>
        <w:rPr>
          <w:color w:val="auto"/>
        </w:rPr>
      </w:pPr>
      <w:r w:rsidRPr="00794311">
        <w:rPr>
          <w:rStyle w:val="a4"/>
          <w:rFonts w:ascii="Times New Roman" w:hAnsi="Times New Roman"/>
          <w:color w:val="auto"/>
          <w:sz w:val="24"/>
        </w:rPr>
        <w:t>Дополнительно!</w:t>
      </w:r>
    </w:p>
    <w:p w:rsidR="00F34E74" w:rsidRPr="00794311" w:rsidRDefault="00794311" w:rsidP="00794311">
      <w:pPr>
        <w:pStyle w:val="ConsPlusNormal"/>
        <w:shd w:val="clear" w:color="auto" w:fill="FFFFFF"/>
        <w:ind w:firstLine="708"/>
        <w:jc w:val="both"/>
        <w:rPr>
          <w:color w:val="auto"/>
        </w:rPr>
      </w:pPr>
      <w:r w:rsidRPr="00794311">
        <w:rPr>
          <w:rStyle w:val="a4"/>
          <w:rFonts w:ascii="Times New Roman" w:hAnsi="Times New Roman"/>
          <w:b w:val="0"/>
          <w:bCs w:val="0"/>
          <w:i/>
          <w:iCs/>
          <w:color w:val="auto"/>
          <w:sz w:val="24"/>
        </w:rPr>
        <w:t>Наряду с оказанием правовой помощи в связи с</w:t>
      </w:r>
      <w:r w:rsidRPr="00794311">
        <w:rPr>
          <w:rStyle w:val="a4"/>
          <w:rFonts w:ascii="Times New Roman" w:hAnsi="Times New Roman"/>
          <w:b w:val="0"/>
          <w:bCs w:val="0"/>
          <w:i/>
          <w:iCs/>
          <w:color w:val="auto"/>
          <w:sz w:val="24"/>
        </w:rPr>
        <w:t xml:space="preserve"> уже возникшим судебным делом названная Конвенция предусматривает возможность оказания ее и применительно к "намечаемому" судебному процессу. Цель таких действий - сохранение доказательств на будущее (например, свидетельских показаний), если есть основания</w:t>
      </w:r>
      <w:r w:rsidRPr="00794311">
        <w:rPr>
          <w:rStyle w:val="a4"/>
          <w:rFonts w:ascii="Times New Roman" w:hAnsi="Times New Roman"/>
          <w:b w:val="0"/>
          <w:bCs w:val="0"/>
          <w:i/>
          <w:iCs/>
          <w:color w:val="auto"/>
          <w:sz w:val="24"/>
        </w:rPr>
        <w:t xml:space="preserve"> опасаться, что получение доказатель</w:t>
      </w:r>
      <w:proofErr w:type="gramStart"/>
      <w:r w:rsidRPr="00794311">
        <w:rPr>
          <w:rStyle w:val="a4"/>
          <w:rFonts w:ascii="Times New Roman" w:hAnsi="Times New Roman"/>
          <w:b w:val="0"/>
          <w:bCs w:val="0"/>
          <w:i/>
          <w:iCs/>
          <w:color w:val="auto"/>
          <w:sz w:val="24"/>
        </w:rPr>
        <w:t>ств вп</w:t>
      </w:r>
      <w:proofErr w:type="gramEnd"/>
      <w:r w:rsidRPr="00794311">
        <w:rPr>
          <w:rStyle w:val="a4"/>
          <w:rFonts w:ascii="Times New Roman" w:hAnsi="Times New Roman"/>
          <w:b w:val="0"/>
          <w:bCs w:val="0"/>
          <w:i/>
          <w:iCs/>
          <w:color w:val="auto"/>
          <w:sz w:val="24"/>
        </w:rPr>
        <w:t>оследствии окажется невозможным или затруднительным.</w:t>
      </w:r>
    </w:p>
    <w:p w:rsidR="00F34E74" w:rsidRPr="00794311" w:rsidRDefault="00F34E74" w:rsidP="00794311">
      <w:pPr>
        <w:pStyle w:val="ConsPlusNormal"/>
        <w:shd w:val="clear" w:color="auto" w:fill="FFFFFF"/>
        <w:ind w:firstLine="540"/>
        <w:jc w:val="both"/>
        <w:rPr>
          <w:rStyle w:val="a4"/>
          <w:rFonts w:ascii="Times New Roman" w:hAnsi="Times New Roman"/>
          <w:b w:val="0"/>
          <w:bCs w:val="0"/>
          <w:color w:val="auto"/>
          <w:sz w:val="24"/>
        </w:rPr>
      </w:pP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Выражение "другое процессуальное действие" не охватывает вручения судебных документов или возбуждения судебной процедуры в целях исполнения или принудительного</w:t>
      </w:r>
      <w:r w:rsidRPr="00794311">
        <w:rPr>
          <w:rStyle w:val="a4"/>
          <w:rFonts w:ascii="Times New Roman" w:hAnsi="Times New Roman"/>
          <w:b w:val="0"/>
          <w:bCs w:val="0"/>
          <w:color w:val="auto"/>
          <w:sz w:val="24"/>
        </w:rPr>
        <w:t xml:space="preserve"> исполнения судебных решений или приказов либо издания приказов для принятия временных или предохранительных мер.</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Договаривающееся государство назначает центральный орган, на который возлагается обязанность принимать судебные поручения, исходящие от судеб</w:t>
      </w:r>
      <w:r w:rsidRPr="00794311">
        <w:rPr>
          <w:rStyle w:val="a4"/>
          <w:rFonts w:ascii="Times New Roman" w:hAnsi="Times New Roman"/>
          <w:b w:val="0"/>
          <w:bCs w:val="0"/>
          <w:color w:val="auto"/>
          <w:sz w:val="24"/>
        </w:rPr>
        <w:t>ного органа другого Договаривающегося государства, и передавать их для исполнения компетентным органам. Каждое государство образует центральный орган в соответствии с собственным законодательством.</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Судебные поручения направляются центральному органу запра</w:t>
      </w:r>
      <w:r w:rsidRPr="00794311">
        <w:rPr>
          <w:rStyle w:val="a4"/>
          <w:rFonts w:ascii="Times New Roman" w:hAnsi="Times New Roman"/>
          <w:b w:val="0"/>
          <w:bCs w:val="0"/>
          <w:color w:val="auto"/>
          <w:sz w:val="24"/>
        </w:rPr>
        <w:t>шиваемого государства без посредничества какого-либо другого органа этого государства.</w:t>
      </w:r>
    </w:p>
    <w:p w:rsidR="00F34E74" w:rsidRPr="00794311" w:rsidRDefault="00F34E74" w:rsidP="00794311">
      <w:pPr>
        <w:pStyle w:val="ConsPlusNormal"/>
        <w:shd w:val="clear" w:color="auto" w:fill="FFFFFF"/>
        <w:ind w:firstLine="540"/>
        <w:jc w:val="both"/>
        <w:rPr>
          <w:rStyle w:val="a4"/>
          <w:rFonts w:ascii="Times New Roman" w:hAnsi="Times New Roman"/>
          <w:b w:val="0"/>
          <w:bCs w:val="0"/>
          <w:color w:val="auto"/>
          <w:sz w:val="24"/>
        </w:rPr>
      </w:pPr>
    </w:p>
    <w:p w:rsidR="00F34E74" w:rsidRPr="00794311" w:rsidRDefault="00794311" w:rsidP="00794311">
      <w:pPr>
        <w:pStyle w:val="ConsPlusNormal"/>
        <w:shd w:val="clear" w:color="auto" w:fill="FFFFFF"/>
        <w:ind w:firstLine="708"/>
        <w:jc w:val="both"/>
        <w:rPr>
          <w:color w:val="auto"/>
        </w:rPr>
      </w:pPr>
      <w:r w:rsidRPr="00794311">
        <w:rPr>
          <w:rStyle w:val="a4"/>
          <w:rFonts w:ascii="Times New Roman" w:hAnsi="Times New Roman"/>
          <w:color w:val="auto"/>
          <w:sz w:val="24"/>
        </w:rPr>
        <w:t>Дополнительно!</w:t>
      </w:r>
    </w:p>
    <w:p w:rsidR="00F34E74" w:rsidRPr="00794311" w:rsidRDefault="00794311" w:rsidP="00794311">
      <w:pPr>
        <w:pStyle w:val="ConsPlusNormal"/>
        <w:shd w:val="clear" w:color="auto" w:fill="FFFFFF"/>
        <w:ind w:firstLine="708"/>
        <w:jc w:val="both"/>
        <w:rPr>
          <w:color w:val="auto"/>
        </w:rPr>
      </w:pPr>
      <w:r w:rsidRPr="00794311">
        <w:rPr>
          <w:rStyle w:val="a4"/>
          <w:rFonts w:ascii="Times New Roman" w:hAnsi="Times New Roman"/>
          <w:b w:val="0"/>
          <w:bCs w:val="0"/>
          <w:i/>
          <w:iCs/>
          <w:color w:val="auto"/>
          <w:sz w:val="24"/>
        </w:rPr>
        <w:t xml:space="preserve">В мировой договорной практике это самый распространенный способ передачи судебных поручений. </w:t>
      </w:r>
    </w:p>
    <w:p w:rsidR="00F34E74" w:rsidRPr="00794311" w:rsidRDefault="00F34E74" w:rsidP="00794311">
      <w:pPr>
        <w:pStyle w:val="ConsPlusNormal"/>
        <w:shd w:val="clear" w:color="auto" w:fill="FFFFFF"/>
        <w:ind w:firstLine="540"/>
        <w:jc w:val="both"/>
        <w:rPr>
          <w:rStyle w:val="a4"/>
          <w:rFonts w:ascii="Times New Roman" w:hAnsi="Times New Roman"/>
          <w:b w:val="0"/>
          <w:bCs w:val="0"/>
          <w:color w:val="auto"/>
          <w:sz w:val="24"/>
        </w:rPr>
      </w:pP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Судебное поручение должно содержать следующие реквизиты:</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а) наименование органа власти, требующего его исполнения и запрашиваемого органа, если он известен запрашивающему органу;</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б) название и адреса сторон в судебном процессе и их представителей, если таковые имеются;</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в) существо и предмет судебного разбират</w:t>
      </w:r>
      <w:r w:rsidRPr="00794311">
        <w:rPr>
          <w:rStyle w:val="a4"/>
          <w:rFonts w:ascii="Times New Roman" w:hAnsi="Times New Roman"/>
          <w:b w:val="0"/>
          <w:bCs w:val="0"/>
          <w:color w:val="auto"/>
          <w:sz w:val="24"/>
        </w:rPr>
        <w:t xml:space="preserve">ельства, для которого </w:t>
      </w:r>
      <w:proofErr w:type="spellStart"/>
      <w:r w:rsidRPr="00794311">
        <w:rPr>
          <w:rStyle w:val="a4"/>
          <w:rFonts w:ascii="Times New Roman" w:hAnsi="Times New Roman"/>
          <w:b w:val="0"/>
          <w:bCs w:val="0"/>
          <w:color w:val="auto"/>
          <w:sz w:val="24"/>
        </w:rPr>
        <w:t>истребуется</w:t>
      </w:r>
      <w:proofErr w:type="spellEnd"/>
      <w:r w:rsidRPr="00794311">
        <w:rPr>
          <w:rStyle w:val="a4"/>
          <w:rFonts w:ascii="Times New Roman" w:hAnsi="Times New Roman"/>
          <w:b w:val="0"/>
          <w:bCs w:val="0"/>
          <w:color w:val="auto"/>
          <w:sz w:val="24"/>
        </w:rPr>
        <w:t xml:space="preserve"> доказательство, с изложением сведений, необходимых для исполнения поручения;</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г) доказательство, которое требуется получить или другое процессуальное действие, которое надо исполнить.</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В соответствующих случаях поручение д</w:t>
      </w:r>
      <w:r w:rsidRPr="00794311">
        <w:rPr>
          <w:rStyle w:val="a4"/>
          <w:rFonts w:ascii="Times New Roman" w:hAnsi="Times New Roman"/>
          <w:b w:val="0"/>
          <w:bCs w:val="0"/>
          <w:color w:val="auto"/>
          <w:sz w:val="24"/>
        </w:rPr>
        <w:t>олжно также содержать:</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r>
      <w:proofErr w:type="spellStart"/>
      <w:r w:rsidRPr="00794311">
        <w:rPr>
          <w:rStyle w:val="a4"/>
          <w:rFonts w:ascii="Times New Roman" w:hAnsi="Times New Roman"/>
          <w:b w:val="0"/>
          <w:bCs w:val="0"/>
          <w:color w:val="auto"/>
          <w:sz w:val="24"/>
        </w:rPr>
        <w:t>д</w:t>
      </w:r>
      <w:proofErr w:type="spellEnd"/>
      <w:r w:rsidRPr="00794311">
        <w:rPr>
          <w:rStyle w:val="a4"/>
          <w:rFonts w:ascii="Times New Roman" w:hAnsi="Times New Roman"/>
          <w:b w:val="0"/>
          <w:bCs w:val="0"/>
          <w:color w:val="auto"/>
          <w:sz w:val="24"/>
        </w:rPr>
        <w:t>) фамилии и адреса лиц, которых необходимо допросить;</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е) вопросы, которые нужно поставить допрашиваемым лицам или обстоятельства, о которых они должны быть допрошены;</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ж) документы или другое имущество, недвижимое или личное, подл</w:t>
      </w:r>
      <w:r w:rsidRPr="00794311">
        <w:rPr>
          <w:rStyle w:val="a4"/>
          <w:rFonts w:ascii="Times New Roman" w:hAnsi="Times New Roman"/>
          <w:b w:val="0"/>
          <w:bCs w:val="0"/>
          <w:color w:val="auto"/>
          <w:sz w:val="24"/>
        </w:rPr>
        <w:t>ежащие осмотру;</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r>
      <w:proofErr w:type="spellStart"/>
      <w:r w:rsidRPr="00794311">
        <w:rPr>
          <w:rStyle w:val="a4"/>
          <w:rFonts w:ascii="Times New Roman" w:hAnsi="Times New Roman"/>
          <w:b w:val="0"/>
          <w:bCs w:val="0"/>
          <w:color w:val="auto"/>
          <w:sz w:val="24"/>
        </w:rPr>
        <w:t>з</w:t>
      </w:r>
      <w:proofErr w:type="spellEnd"/>
      <w:r w:rsidRPr="00794311">
        <w:rPr>
          <w:rStyle w:val="a4"/>
          <w:rFonts w:ascii="Times New Roman" w:hAnsi="Times New Roman"/>
          <w:b w:val="0"/>
          <w:bCs w:val="0"/>
          <w:color w:val="auto"/>
          <w:sz w:val="24"/>
        </w:rPr>
        <w:t>) требование о получении свидетельских показаний под присягой или с подтверждением и об использовании особой формы;</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lastRenderedPageBreak/>
        <w:tab/>
        <w:t xml:space="preserve">и) особый порядок или процедуру, применение </w:t>
      </w:r>
      <w:proofErr w:type="gramStart"/>
      <w:r w:rsidRPr="00794311">
        <w:rPr>
          <w:rStyle w:val="a4"/>
          <w:rFonts w:ascii="Times New Roman" w:hAnsi="Times New Roman"/>
          <w:b w:val="0"/>
          <w:bCs w:val="0"/>
          <w:color w:val="auto"/>
          <w:sz w:val="24"/>
        </w:rPr>
        <w:t>которых</w:t>
      </w:r>
      <w:proofErr w:type="gramEnd"/>
      <w:r w:rsidRPr="00794311">
        <w:rPr>
          <w:rStyle w:val="a4"/>
          <w:rFonts w:ascii="Times New Roman" w:hAnsi="Times New Roman"/>
          <w:b w:val="0"/>
          <w:bCs w:val="0"/>
          <w:color w:val="auto"/>
          <w:sz w:val="24"/>
        </w:rPr>
        <w:t xml:space="preserve"> требуется.</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 xml:space="preserve">Не требуется легализации или других аналогичных </w:t>
      </w:r>
      <w:r w:rsidRPr="00794311">
        <w:rPr>
          <w:rStyle w:val="a4"/>
          <w:rFonts w:ascii="Times New Roman" w:hAnsi="Times New Roman"/>
          <w:b w:val="0"/>
          <w:bCs w:val="0"/>
          <w:color w:val="auto"/>
          <w:sz w:val="24"/>
        </w:rPr>
        <w:t>формальностей.</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Судебное поручение составляется на языке запрашиваемого органа или сопровождается переводом на этот язык.</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 xml:space="preserve">Если центральный орган сочтет, что просьба не соответствует положениям Конвенции, он незамедлительно информирует об этом орган </w:t>
      </w:r>
      <w:r w:rsidRPr="00794311">
        <w:rPr>
          <w:rStyle w:val="a4"/>
          <w:rFonts w:ascii="Times New Roman" w:hAnsi="Times New Roman"/>
          <w:b w:val="0"/>
          <w:bCs w:val="0"/>
          <w:color w:val="auto"/>
          <w:sz w:val="24"/>
        </w:rPr>
        <w:t>запрашивающего государства, который направил судебное поручение, изложив возражения, возникшие в связи с поручением.</w:t>
      </w:r>
    </w:p>
    <w:p w:rsidR="00F34E74" w:rsidRPr="00794311" w:rsidRDefault="00F34E74" w:rsidP="00794311">
      <w:pPr>
        <w:pStyle w:val="ConsPlusNormal"/>
        <w:shd w:val="clear" w:color="auto" w:fill="FFFFFF"/>
        <w:ind w:firstLine="540"/>
        <w:jc w:val="both"/>
        <w:rPr>
          <w:rStyle w:val="a4"/>
          <w:rFonts w:ascii="Times New Roman" w:hAnsi="Times New Roman"/>
          <w:b w:val="0"/>
          <w:bCs w:val="0"/>
          <w:color w:val="auto"/>
          <w:sz w:val="24"/>
        </w:rPr>
      </w:pP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r>
      <w:r w:rsidRPr="00794311">
        <w:rPr>
          <w:rStyle w:val="a4"/>
          <w:rFonts w:ascii="Times New Roman" w:hAnsi="Times New Roman"/>
          <w:color w:val="auto"/>
          <w:sz w:val="24"/>
        </w:rPr>
        <w:t>Дополнительно!</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i/>
          <w:iCs/>
          <w:color w:val="auto"/>
          <w:sz w:val="24"/>
        </w:rPr>
        <w:tab/>
        <w:t>Центральный орган запрашиваемого государства не связан толкованием, данным запрашивающим судом в отношении условий примен</w:t>
      </w:r>
      <w:r w:rsidRPr="00794311">
        <w:rPr>
          <w:rStyle w:val="a4"/>
          <w:rFonts w:ascii="Times New Roman" w:hAnsi="Times New Roman"/>
          <w:b w:val="0"/>
          <w:bCs w:val="0"/>
          <w:i/>
          <w:iCs/>
          <w:color w:val="auto"/>
          <w:sz w:val="24"/>
        </w:rPr>
        <w:t>ения конвенции или иного международного договора, и может отказать в исполнении поручения, если полагает, что последнее не попадает в область регулирования международного договора. Основания к отказу в передаче и исполнении поручения обычно исчерпывающим о</w:t>
      </w:r>
      <w:r w:rsidRPr="00794311">
        <w:rPr>
          <w:rStyle w:val="a4"/>
          <w:rFonts w:ascii="Times New Roman" w:hAnsi="Times New Roman"/>
          <w:b w:val="0"/>
          <w:bCs w:val="0"/>
          <w:i/>
          <w:iCs/>
          <w:color w:val="auto"/>
          <w:sz w:val="24"/>
        </w:rPr>
        <w:t>бразом указаны в международном договоре. Отказ в передаче поручения должен быть мотивирован. Запрашивающий суд не может вмешиваться в случае возникновения каких-либо разногласий в отношении предмета, формы судебного поручения или условий его передачи и исп</w:t>
      </w:r>
      <w:r w:rsidRPr="00794311">
        <w:rPr>
          <w:rStyle w:val="a4"/>
          <w:rFonts w:ascii="Times New Roman" w:hAnsi="Times New Roman"/>
          <w:b w:val="0"/>
          <w:bCs w:val="0"/>
          <w:i/>
          <w:iCs/>
          <w:color w:val="auto"/>
          <w:sz w:val="24"/>
        </w:rPr>
        <w:t>олнения компетентным органом иностранного государства.</w:t>
      </w:r>
    </w:p>
    <w:p w:rsidR="00F34E74" w:rsidRPr="00794311" w:rsidRDefault="00F34E74" w:rsidP="00794311">
      <w:pPr>
        <w:pStyle w:val="ConsPlusNormal"/>
        <w:shd w:val="clear" w:color="auto" w:fill="FFFFFF"/>
        <w:ind w:firstLine="540"/>
        <w:jc w:val="both"/>
        <w:rPr>
          <w:rStyle w:val="a4"/>
          <w:rFonts w:ascii="Times New Roman" w:hAnsi="Times New Roman"/>
          <w:b w:val="0"/>
          <w:bCs w:val="0"/>
          <w:color w:val="auto"/>
          <w:sz w:val="24"/>
        </w:rPr>
      </w:pP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 xml:space="preserve">Если орган, которому передано судебное поручение, </w:t>
      </w:r>
      <w:proofErr w:type="gramStart"/>
      <w:r w:rsidRPr="00794311">
        <w:rPr>
          <w:rStyle w:val="a4"/>
          <w:rFonts w:ascii="Times New Roman" w:hAnsi="Times New Roman"/>
          <w:b w:val="0"/>
          <w:bCs w:val="0"/>
          <w:color w:val="auto"/>
          <w:sz w:val="24"/>
        </w:rPr>
        <w:t>некомпетентен</w:t>
      </w:r>
      <w:proofErr w:type="gramEnd"/>
      <w:r w:rsidRPr="00794311">
        <w:rPr>
          <w:rStyle w:val="a4"/>
          <w:rFonts w:ascii="Times New Roman" w:hAnsi="Times New Roman"/>
          <w:b w:val="0"/>
          <w:bCs w:val="0"/>
          <w:color w:val="auto"/>
          <w:sz w:val="24"/>
        </w:rPr>
        <w:t xml:space="preserve"> исполнить его, поручение должно быть незамедлительно отправлено по назначению в тот орган данного государства, который в соответствии с</w:t>
      </w:r>
      <w:r w:rsidRPr="00794311">
        <w:rPr>
          <w:rStyle w:val="a4"/>
          <w:rFonts w:ascii="Times New Roman" w:hAnsi="Times New Roman"/>
          <w:b w:val="0"/>
          <w:bCs w:val="0"/>
          <w:color w:val="auto"/>
          <w:sz w:val="24"/>
        </w:rPr>
        <w:t xml:space="preserve"> правилами, установленными его законодательном, компетентен его исполнить.</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Запрашивающий орган может затребовать информацию о дате и месте, где будут осуществлены запрашиваемые им процессуальные действия, чтобы заинтересованные Стороны или их представител</w:t>
      </w:r>
      <w:r w:rsidRPr="00794311">
        <w:rPr>
          <w:rStyle w:val="a4"/>
          <w:rFonts w:ascii="Times New Roman" w:hAnsi="Times New Roman"/>
          <w:b w:val="0"/>
          <w:bCs w:val="0"/>
          <w:color w:val="auto"/>
          <w:sz w:val="24"/>
        </w:rPr>
        <w:t>и могли при этом присутствовать. Эта информация направляется непосредственно указанным Сторонам или их представителям, если этого пожелает орган запрашивающего государства.</w:t>
      </w:r>
    </w:p>
    <w:p w:rsidR="00F34E74" w:rsidRPr="00794311" w:rsidRDefault="00F34E74" w:rsidP="00794311">
      <w:pPr>
        <w:pStyle w:val="ConsPlusNormal"/>
        <w:shd w:val="clear" w:color="auto" w:fill="FFFFFF"/>
        <w:ind w:firstLine="540"/>
        <w:jc w:val="both"/>
        <w:rPr>
          <w:rStyle w:val="a4"/>
          <w:rFonts w:ascii="Times New Roman" w:hAnsi="Times New Roman"/>
          <w:b w:val="0"/>
          <w:bCs w:val="0"/>
          <w:color w:val="auto"/>
          <w:sz w:val="24"/>
        </w:rPr>
      </w:pP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r>
      <w:r w:rsidRPr="00794311">
        <w:rPr>
          <w:rStyle w:val="a4"/>
          <w:rFonts w:ascii="Times New Roman" w:hAnsi="Times New Roman"/>
          <w:color w:val="auto"/>
          <w:sz w:val="24"/>
        </w:rPr>
        <w:t>Дополнительно!</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r>
      <w:r w:rsidRPr="00794311">
        <w:rPr>
          <w:rStyle w:val="a4"/>
          <w:rFonts w:ascii="Times New Roman" w:hAnsi="Times New Roman"/>
          <w:b w:val="0"/>
          <w:bCs w:val="0"/>
          <w:i/>
          <w:iCs/>
          <w:color w:val="auto"/>
          <w:sz w:val="24"/>
        </w:rPr>
        <w:t>Конвенция разрешает сторонам и их представителям присутствовать и</w:t>
      </w:r>
      <w:r w:rsidRPr="00794311">
        <w:rPr>
          <w:rStyle w:val="a4"/>
          <w:rFonts w:ascii="Times New Roman" w:hAnsi="Times New Roman"/>
          <w:b w:val="0"/>
          <w:bCs w:val="0"/>
          <w:i/>
          <w:iCs/>
          <w:color w:val="auto"/>
          <w:sz w:val="24"/>
        </w:rPr>
        <w:t xml:space="preserve"> не исключает присутствия судебного персонала запрашивающего органа по каналам видеосвязи при исполнении запрашиваемой стороной судебного поручения в такой же степени, в какой указанные лица могли бы присутствовать физически.</w:t>
      </w:r>
    </w:p>
    <w:p w:rsidR="00F34E74" w:rsidRPr="00794311" w:rsidRDefault="00F34E74" w:rsidP="00794311">
      <w:pPr>
        <w:pStyle w:val="ConsPlusNormal"/>
        <w:shd w:val="clear" w:color="auto" w:fill="FFFFFF"/>
        <w:ind w:firstLine="540"/>
        <w:jc w:val="both"/>
        <w:rPr>
          <w:rStyle w:val="a4"/>
          <w:rFonts w:ascii="Times New Roman" w:hAnsi="Times New Roman"/>
          <w:b w:val="0"/>
          <w:bCs w:val="0"/>
          <w:color w:val="auto"/>
          <w:sz w:val="24"/>
        </w:rPr>
      </w:pP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Договаривающееся государство</w:t>
      </w:r>
      <w:r w:rsidRPr="00794311">
        <w:rPr>
          <w:rStyle w:val="a4"/>
          <w:rFonts w:ascii="Times New Roman" w:hAnsi="Times New Roman"/>
          <w:b w:val="0"/>
          <w:bCs w:val="0"/>
          <w:color w:val="auto"/>
          <w:sz w:val="24"/>
        </w:rPr>
        <w:t xml:space="preserve"> может заявить, что сотрудники судебного персонала запрашивающего органа другого Договаривающегося государства могут присутствовать при исполнении судебного поручения. Для этого может потребоваться получение предварительного согласия компетентного органа, </w:t>
      </w:r>
      <w:r w:rsidRPr="00794311">
        <w:rPr>
          <w:rStyle w:val="a4"/>
          <w:rFonts w:ascii="Times New Roman" w:hAnsi="Times New Roman"/>
          <w:b w:val="0"/>
          <w:bCs w:val="0"/>
          <w:color w:val="auto"/>
          <w:sz w:val="24"/>
        </w:rPr>
        <w:t>назначенного государством — заявителем.</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Судебный орган, исполняющий судебное поручение, применяет законы своего государства в отношении методов и процедуры исполнения.</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Однако в случае, если запрашивающий компетентный орган власти просит о соблюдении особ</w:t>
      </w:r>
      <w:r w:rsidRPr="00794311">
        <w:rPr>
          <w:rStyle w:val="a4"/>
          <w:rFonts w:ascii="Times New Roman" w:hAnsi="Times New Roman"/>
          <w:b w:val="0"/>
          <w:bCs w:val="0"/>
          <w:color w:val="auto"/>
          <w:sz w:val="24"/>
        </w:rPr>
        <w:t>ой формы, такая просьба удовлетворяется при условии, если данная форма не противоречит законодательству запрашиваемого государства или если ее применение не будет невозможным ввиду несовместимости с внутригосударственной практикой и процедурой или из-за пр</w:t>
      </w:r>
      <w:r w:rsidRPr="00794311">
        <w:rPr>
          <w:rStyle w:val="a4"/>
          <w:rFonts w:ascii="Times New Roman" w:hAnsi="Times New Roman"/>
          <w:b w:val="0"/>
          <w:bCs w:val="0"/>
          <w:color w:val="auto"/>
          <w:sz w:val="24"/>
        </w:rPr>
        <w:t>актических трудностей.</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Судебное поручение исполняется без промедлений.</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При исполнении судебного поручения запрашиваемый орган судебной власти использует те же средства принуждения, в тех же случаях и в той же мере, в какой они предусмотрены внутренним за</w:t>
      </w:r>
      <w:r w:rsidRPr="00794311">
        <w:rPr>
          <w:rStyle w:val="a4"/>
          <w:rFonts w:ascii="Times New Roman" w:hAnsi="Times New Roman"/>
          <w:b w:val="0"/>
          <w:bCs w:val="0"/>
          <w:color w:val="auto"/>
          <w:sz w:val="24"/>
        </w:rPr>
        <w:t xml:space="preserve">конодательством для исполнения приказов властей </w:t>
      </w:r>
      <w:r w:rsidRPr="00794311">
        <w:rPr>
          <w:rStyle w:val="a4"/>
          <w:rFonts w:ascii="Times New Roman" w:hAnsi="Times New Roman"/>
          <w:b w:val="0"/>
          <w:bCs w:val="0"/>
          <w:color w:val="auto"/>
          <w:sz w:val="24"/>
        </w:rPr>
        <w:lastRenderedPageBreak/>
        <w:t>собственного государства или ходатайства Сторон в судебном процессе внутри государства.</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 xml:space="preserve">При исполнении судебного поручения лицо, которого оно касается, может отказаться от дачи показаний в той мере, в какой </w:t>
      </w:r>
      <w:r w:rsidRPr="00794311">
        <w:rPr>
          <w:rStyle w:val="a4"/>
          <w:rFonts w:ascii="Times New Roman" w:hAnsi="Times New Roman"/>
          <w:b w:val="0"/>
          <w:bCs w:val="0"/>
          <w:color w:val="auto"/>
          <w:sz w:val="24"/>
        </w:rPr>
        <w:t>оно имеет привилегии или служебный долг отказаться от дачи показаний:</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а) согласно законодательству запрашиваемого государства либо</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б) согласно законодательству запрашивающего государства, что оговорено в судебном поручении или же подтверждено иным образо</w:t>
      </w:r>
      <w:r w:rsidRPr="00794311">
        <w:rPr>
          <w:rStyle w:val="a4"/>
          <w:rFonts w:ascii="Times New Roman" w:hAnsi="Times New Roman"/>
          <w:b w:val="0"/>
          <w:bCs w:val="0"/>
          <w:color w:val="auto"/>
          <w:sz w:val="24"/>
        </w:rPr>
        <w:t>м запрашивающим органом в обращении к запрашиваемому органу.</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Кроме того, Договаривающееся государство может дополнительно заявить, что оно признает такие освобождения и запрещения, установленные законодательством других государств, кроме запрашиваемого ил</w:t>
      </w:r>
      <w:r w:rsidRPr="00794311">
        <w:rPr>
          <w:rStyle w:val="a4"/>
          <w:rFonts w:ascii="Times New Roman" w:hAnsi="Times New Roman"/>
          <w:b w:val="0"/>
          <w:bCs w:val="0"/>
          <w:color w:val="auto"/>
          <w:sz w:val="24"/>
        </w:rPr>
        <w:t>и запрашивающего государства, в рамках, указанных в этом заявлении.</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В исполнении судебного поручения может быть отказано только в случае, если:</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а) исполнение поручения в запрашиваемом государстве не входит в компетенцию судебной власти или если</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б) запра</w:t>
      </w:r>
      <w:r w:rsidRPr="00794311">
        <w:rPr>
          <w:rStyle w:val="a4"/>
          <w:rFonts w:ascii="Times New Roman" w:hAnsi="Times New Roman"/>
          <w:b w:val="0"/>
          <w:bCs w:val="0"/>
          <w:color w:val="auto"/>
          <w:sz w:val="24"/>
        </w:rPr>
        <w:t>шиваемое государство находит, что оно может нанести ущерб его суверенитету и безопасности.</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 xml:space="preserve">В исполнении не может быть отказано по тому только мотиву, что согласно внутреннему законодательству запрашиваемое государство заявляет о своей исключительной </w:t>
      </w:r>
      <w:r w:rsidRPr="00794311">
        <w:rPr>
          <w:rStyle w:val="a4"/>
          <w:rFonts w:ascii="Times New Roman" w:hAnsi="Times New Roman"/>
          <w:b w:val="0"/>
          <w:bCs w:val="0"/>
          <w:color w:val="auto"/>
          <w:sz w:val="24"/>
        </w:rPr>
        <w:t>компетенции по существу предъявленного иска или внутреннее законодательство не предусматривает права на иск в данном случае.</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Документы, подтверждающие исполнение судебного поручения, пересылаются запрашиваемым органом запрашивающему органу тем же способом</w:t>
      </w:r>
      <w:r w:rsidRPr="00794311">
        <w:rPr>
          <w:rStyle w:val="a4"/>
          <w:rFonts w:ascii="Times New Roman" w:hAnsi="Times New Roman"/>
          <w:b w:val="0"/>
          <w:bCs w:val="0"/>
          <w:color w:val="auto"/>
          <w:sz w:val="24"/>
        </w:rPr>
        <w:t>, который был использован этим последним.</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В каждом случае, когда поручение не исполняется полностью или частично, запрашивающий орган должен быть тем же способом незамедлительно извещен об этом с объяснением причин неисполнения.</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Исполнение судебного пору</w:t>
      </w:r>
      <w:r w:rsidRPr="00794311">
        <w:rPr>
          <w:rStyle w:val="a4"/>
          <w:rFonts w:ascii="Times New Roman" w:hAnsi="Times New Roman"/>
          <w:b w:val="0"/>
          <w:bCs w:val="0"/>
          <w:color w:val="auto"/>
          <w:sz w:val="24"/>
        </w:rPr>
        <w:t xml:space="preserve">чения не может давать повода для </w:t>
      </w:r>
      <w:proofErr w:type="gramStart"/>
      <w:r w:rsidRPr="00794311">
        <w:rPr>
          <w:rStyle w:val="a4"/>
          <w:rFonts w:ascii="Times New Roman" w:hAnsi="Times New Roman"/>
          <w:b w:val="0"/>
          <w:bCs w:val="0"/>
          <w:color w:val="auto"/>
          <w:sz w:val="24"/>
        </w:rPr>
        <w:t>взыскания</w:t>
      </w:r>
      <w:proofErr w:type="gramEnd"/>
      <w:r w:rsidRPr="00794311">
        <w:rPr>
          <w:rStyle w:val="a4"/>
          <w:rFonts w:ascii="Times New Roman" w:hAnsi="Times New Roman"/>
          <w:b w:val="0"/>
          <w:bCs w:val="0"/>
          <w:color w:val="auto"/>
          <w:sz w:val="24"/>
        </w:rPr>
        <w:t xml:space="preserve"> каких бы то ни было сборов или издержек.</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r>
      <w:r w:rsidRPr="00794311">
        <w:rPr>
          <w:rStyle w:val="a4"/>
          <w:rFonts w:ascii="Times New Roman" w:hAnsi="Times New Roman"/>
          <w:b w:val="0"/>
          <w:bCs w:val="0"/>
          <w:color w:val="auto"/>
          <w:sz w:val="24"/>
        </w:rPr>
        <w:t>Однако запрашиваемое государство имеет право истребовать от запрашивающего государства возмещение вознаграждения, выплаченного экспертам и переводчикам, и расходов, возник</w:t>
      </w:r>
      <w:r w:rsidRPr="00794311">
        <w:rPr>
          <w:rStyle w:val="a4"/>
          <w:rFonts w:ascii="Times New Roman" w:hAnsi="Times New Roman"/>
          <w:b w:val="0"/>
          <w:bCs w:val="0"/>
          <w:color w:val="auto"/>
          <w:sz w:val="24"/>
        </w:rPr>
        <w:t>ших в связи с применением особой процедуры, востребованной запрашивающим государством.</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 xml:space="preserve">Дипломатический или консульский представитель Договаривающегося государства может на территории другого Договаривающегося государства и в округе, где он выполняет свои </w:t>
      </w:r>
      <w:r w:rsidRPr="00794311">
        <w:rPr>
          <w:rStyle w:val="a4"/>
          <w:rFonts w:ascii="Times New Roman" w:hAnsi="Times New Roman"/>
          <w:b w:val="0"/>
          <w:bCs w:val="0"/>
          <w:color w:val="auto"/>
          <w:sz w:val="24"/>
        </w:rPr>
        <w:t>функции, получать без принуждения свидетельские показания по гражданским или торговым делам от граждан государства, которое он представляет, в помощь судебным разбирательствам, начатым судами представляемого ими государства.</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Договаривающееся государство м</w:t>
      </w:r>
      <w:r w:rsidRPr="00794311">
        <w:rPr>
          <w:rStyle w:val="a4"/>
          <w:rFonts w:ascii="Times New Roman" w:hAnsi="Times New Roman"/>
          <w:b w:val="0"/>
          <w:bCs w:val="0"/>
          <w:color w:val="auto"/>
          <w:sz w:val="24"/>
        </w:rPr>
        <w:t>ожет заявить, что свидетельские показания могут быть получены дипломатическими или консульскими представителями только при наличии разрешения на это, выданного по просьбе, поступившей от указанного представителя или от его имени, компетентным органом, назн</w:t>
      </w:r>
      <w:r w:rsidRPr="00794311">
        <w:rPr>
          <w:rStyle w:val="a4"/>
          <w:rFonts w:ascii="Times New Roman" w:hAnsi="Times New Roman"/>
          <w:b w:val="0"/>
          <w:bCs w:val="0"/>
          <w:color w:val="auto"/>
          <w:sz w:val="24"/>
        </w:rPr>
        <w:t>аченным данным государством.</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 xml:space="preserve">Дипломатический или консульский представитель Договаривающегося государства может также на территории другого Договаривающегося государства и в округе, где он выполняет свои функции, получать без принуждения свидетельские </w:t>
      </w:r>
      <w:r w:rsidRPr="00794311">
        <w:rPr>
          <w:rStyle w:val="a4"/>
          <w:rFonts w:ascii="Times New Roman" w:hAnsi="Times New Roman"/>
          <w:b w:val="0"/>
          <w:bCs w:val="0"/>
          <w:color w:val="auto"/>
          <w:sz w:val="24"/>
        </w:rPr>
        <w:t>показания от граждан государства, в котором он выполняет свои функции, или третьего государства в помощь судебным разбирательствам, начатым судами представляемого им государства, если:</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а) компетентный орган, назначенный государством, в котором данный пред</w:t>
      </w:r>
      <w:r w:rsidRPr="00794311">
        <w:rPr>
          <w:rStyle w:val="a4"/>
          <w:rFonts w:ascii="Times New Roman" w:hAnsi="Times New Roman"/>
          <w:b w:val="0"/>
          <w:bCs w:val="0"/>
          <w:color w:val="auto"/>
          <w:sz w:val="24"/>
        </w:rPr>
        <w:t>ставитель выполняет свои функции, дал ему разрешение либо общего характера, либо по конкретному делу;</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lastRenderedPageBreak/>
        <w:tab/>
        <w:t>б) он соблюдает условия, которые компетентный орган указал в своем разрешении.</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Договаривающееся государство может заявить, что доказательства могут быть</w:t>
      </w:r>
      <w:r w:rsidRPr="00794311">
        <w:rPr>
          <w:rStyle w:val="a4"/>
          <w:rFonts w:ascii="Times New Roman" w:hAnsi="Times New Roman"/>
          <w:b w:val="0"/>
          <w:bCs w:val="0"/>
          <w:color w:val="auto"/>
          <w:sz w:val="24"/>
        </w:rPr>
        <w:t xml:space="preserve"> получены в соответствии с этой статьей без предварительного разрешения.</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 xml:space="preserve">Любое лицо, должным образом назначенное уполномоченным по гражданским или торговым делам, может получать без принуждения доказательства на территории Договаривающегося государства в </w:t>
      </w:r>
      <w:r w:rsidRPr="00794311">
        <w:rPr>
          <w:rStyle w:val="a4"/>
          <w:rFonts w:ascii="Times New Roman" w:hAnsi="Times New Roman"/>
          <w:b w:val="0"/>
          <w:bCs w:val="0"/>
          <w:color w:val="auto"/>
          <w:sz w:val="24"/>
        </w:rPr>
        <w:t>помощь судебному разбирательству, начатому судами другого Договаривающегося государства, если:</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а) компетентный орган, назначенный государством, где доказательства должны быть получены, дает на это либо общее разрешение, либо разрешение по конкретному делу</w:t>
      </w:r>
      <w:r w:rsidRPr="00794311">
        <w:rPr>
          <w:rStyle w:val="a4"/>
          <w:rFonts w:ascii="Times New Roman" w:hAnsi="Times New Roman"/>
          <w:b w:val="0"/>
          <w:bCs w:val="0"/>
          <w:color w:val="auto"/>
          <w:sz w:val="24"/>
        </w:rPr>
        <w:t>,</w:t>
      </w:r>
    </w:p>
    <w:p w:rsidR="00F34E74" w:rsidRPr="00794311" w:rsidRDefault="00794311" w:rsidP="00794311">
      <w:pPr>
        <w:pStyle w:val="ConsPlusNormal"/>
        <w:shd w:val="clear" w:color="auto" w:fill="FFFFFF"/>
        <w:ind w:firstLine="540"/>
        <w:jc w:val="both"/>
        <w:rPr>
          <w:color w:val="auto"/>
        </w:rPr>
      </w:pPr>
      <w:r w:rsidRPr="00794311">
        <w:rPr>
          <w:rStyle w:val="a4"/>
          <w:rFonts w:ascii="Times New Roman" w:hAnsi="Times New Roman"/>
          <w:b w:val="0"/>
          <w:bCs w:val="0"/>
          <w:color w:val="auto"/>
          <w:sz w:val="24"/>
        </w:rPr>
        <w:tab/>
        <w:t>б) это лицо соблюдает условия, которые компетентный орган указал в своем разрешении.</w:t>
      </w:r>
    </w:p>
    <w:p w:rsidR="00F34E74" w:rsidRPr="00794311" w:rsidRDefault="00F34E74" w:rsidP="00794311">
      <w:pPr>
        <w:pStyle w:val="ConsPlusNormal"/>
        <w:shd w:val="clear" w:color="auto" w:fill="FFFFFF"/>
        <w:ind w:firstLine="540"/>
        <w:jc w:val="both"/>
        <w:rPr>
          <w:color w:val="auto"/>
        </w:rPr>
      </w:pPr>
    </w:p>
    <w:sectPr w:rsidR="00F34E74" w:rsidRPr="00794311" w:rsidSect="00F34E74">
      <w:pgSz w:w="11906" w:h="16838"/>
      <w:pgMar w:top="1134" w:right="850" w:bottom="1134" w:left="1701"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E74"/>
    <w:rsid w:val="00794311"/>
    <w:rsid w:val="00F34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9D"/>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BA38DD"/>
    <w:rPr>
      <w:rFonts w:ascii="OpenSymbol" w:eastAsia="OpenSymbol" w:hAnsi="OpenSymbol" w:cs="OpenSymbol"/>
    </w:rPr>
  </w:style>
  <w:style w:type="character" w:customStyle="1" w:styleId="ListLabel1">
    <w:name w:val="ListLabel 1"/>
    <w:qFormat/>
    <w:rsid w:val="00BA38DD"/>
    <w:rPr>
      <w:rFonts w:ascii="Times New Roman" w:hAnsi="Times New Roman" w:cs="OpenSymbol"/>
      <w:sz w:val="24"/>
    </w:rPr>
  </w:style>
  <w:style w:type="character" w:customStyle="1" w:styleId="ListLabel2">
    <w:name w:val="ListLabel 2"/>
    <w:qFormat/>
    <w:rsid w:val="00BA38DD"/>
    <w:rPr>
      <w:rFonts w:cs="OpenSymbol"/>
    </w:rPr>
  </w:style>
  <w:style w:type="character" w:customStyle="1" w:styleId="ListLabel3">
    <w:name w:val="ListLabel 3"/>
    <w:qFormat/>
    <w:rsid w:val="00BA38DD"/>
    <w:rPr>
      <w:rFonts w:cs="OpenSymbol"/>
    </w:rPr>
  </w:style>
  <w:style w:type="character" w:customStyle="1" w:styleId="ListLabel4">
    <w:name w:val="ListLabel 4"/>
    <w:qFormat/>
    <w:rsid w:val="00BA38DD"/>
    <w:rPr>
      <w:rFonts w:cs="OpenSymbol"/>
    </w:rPr>
  </w:style>
  <w:style w:type="character" w:customStyle="1" w:styleId="ListLabel5">
    <w:name w:val="ListLabel 5"/>
    <w:qFormat/>
    <w:rsid w:val="00BA38DD"/>
    <w:rPr>
      <w:rFonts w:cs="OpenSymbol"/>
    </w:rPr>
  </w:style>
  <w:style w:type="character" w:customStyle="1" w:styleId="ListLabel6">
    <w:name w:val="ListLabel 6"/>
    <w:qFormat/>
    <w:rsid w:val="00BA38DD"/>
    <w:rPr>
      <w:rFonts w:cs="OpenSymbol"/>
    </w:rPr>
  </w:style>
  <w:style w:type="character" w:customStyle="1" w:styleId="ListLabel7">
    <w:name w:val="ListLabel 7"/>
    <w:qFormat/>
    <w:rsid w:val="00BA38DD"/>
    <w:rPr>
      <w:rFonts w:cs="OpenSymbol"/>
    </w:rPr>
  </w:style>
  <w:style w:type="character" w:customStyle="1" w:styleId="ListLabel8">
    <w:name w:val="ListLabel 8"/>
    <w:qFormat/>
    <w:rsid w:val="00BA38DD"/>
    <w:rPr>
      <w:rFonts w:cs="OpenSymbol"/>
    </w:rPr>
  </w:style>
  <w:style w:type="character" w:customStyle="1" w:styleId="ListLabel9">
    <w:name w:val="ListLabel 9"/>
    <w:qFormat/>
    <w:rsid w:val="00BA38DD"/>
    <w:rPr>
      <w:rFonts w:cs="OpenSymbol"/>
    </w:rPr>
  </w:style>
  <w:style w:type="character" w:styleId="a4">
    <w:name w:val="Strong"/>
    <w:basedOn w:val="a0"/>
    <w:qFormat/>
    <w:rsid w:val="00BA38DD"/>
    <w:rPr>
      <w:b/>
      <w:bCs/>
    </w:rPr>
  </w:style>
  <w:style w:type="character" w:customStyle="1" w:styleId="ListLabel10">
    <w:name w:val="ListLabel 10"/>
    <w:qFormat/>
    <w:rsid w:val="00BA38DD"/>
    <w:rPr>
      <w:rFonts w:ascii="Times New Roman" w:hAnsi="Times New Roman" w:cs="OpenSymbol"/>
      <w:sz w:val="24"/>
    </w:rPr>
  </w:style>
  <w:style w:type="character" w:customStyle="1" w:styleId="ListLabel11">
    <w:name w:val="ListLabel 11"/>
    <w:qFormat/>
    <w:rsid w:val="00BA38DD"/>
    <w:rPr>
      <w:rFonts w:cs="OpenSymbol"/>
    </w:rPr>
  </w:style>
  <w:style w:type="character" w:customStyle="1" w:styleId="ListLabel12">
    <w:name w:val="ListLabel 12"/>
    <w:qFormat/>
    <w:rsid w:val="00BA38DD"/>
    <w:rPr>
      <w:rFonts w:cs="OpenSymbol"/>
    </w:rPr>
  </w:style>
  <w:style w:type="character" w:customStyle="1" w:styleId="ListLabel13">
    <w:name w:val="ListLabel 13"/>
    <w:qFormat/>
    <w:rsid w:val="00BA38DD"/>
    <w:rPr>
      <w:rFonts w:cs="OpenSymbol"/>
    </w:rPr>
  </w:style>
  <w:style w:type="character" w:customStyle="1" w:styleId="ListLabel14">
    <w:name w:val="ListLabel 14"/>
    <w:qFormat/>
    <w:rsid w:val="00BA38DD"/>
    <w:rPr>
      <w:rFonts w:cs="OpenSymbol"/>
    </w:rPr>
  </w:style>
  <w:style w:type="character" w:customStyle="1" w:styleId="ListLabel15">
    <w:name w:val="ListLabel 15"/>
    <w:qFormat/>
    <w:rsid w:val="00BA38DD"/>
    <w:rPr>
      <w:rFonts w:cs="OpenSymbol"/>
    </w:rPr>
  </w:style>
  <w:style w:type="character" w:customStyle="1" w:styleId="ListLabel16">
    <w:name w:val="ListLabel 16"/>
    <w:qFormat/>
    <w:rsid w:val="00BA38DD"/>
    <w:rPr>
      <w:rFonts w:cs="OpenSymbol"/>
    </w:rPr>
  </w:style>
  <w:style w:type="character" w:customStyle="1" w:styleId="ListLabel17">
    <w:name w:val="ListLabel 17"/>
    <w:qFormat/>
    <w:rsid w:val="00BA38DD"/>
    <w:rPr>
      <w:rFonts w:cs="OpenSymbol"/>
    </w:rPr>
  </w:style>
  <w:style w:type="character" w:customStyle="1" w:styleId="ListLabel18">
    <w:name w:val="ListLabel 18"/>
    <w:qFormat/>
    <w:rsid w:val="00BA38DD"/>
    <w:rPr>
      <w:rFonts w:cs="OpenSymbol"/>
    </w:rPr>
  </w:style>
  <w:style w:type="character" w:customStyle="1" w:styleId="ListLabel19">
    <w:name w:val="ListLabel 19"/>
    <w:qFormat/>
    <w:rsid w:val="00BA38DD"/>
    <w:rPr>
      <w:rFonts w:ascii="Times New Roman" w:hAnsi="Times New Roman" w:cs="OpenSymbol"/>
      <w:sz w:val="24"/>
    </w:rPr>
  </w:style>
  <w:style w:type="character" w:customStyle="1" w:styleId="ListLabel20">
    <w:name w:val="ListLabel 20"/>
    <w:qFormat/>
    <w:rsid w:val="00BA38DD"/>
    <w:rPr>
      <w:rFonts w:cs="OpenSymbol"/>
    </w:rPr>
  </w:style>
  <w:style w:type="character" w:customStyle="1" w:styleId="ListLabel21">
    <w:name w:val="ListLabel 21"/>
    <w:qFormat/>
    <w:rsid w:val="00BA38DD"/>
    <w:rPr>
      <w:rFonts w:cs="OpenSymbol"/>
    </w:rPr>
  </w:style>
  <w:style w:type="character" w:customStyle="1" w:styleId="ListLabel22">
    <w:name w:val="ListLabel 22"/>
    <w:qFormat/>
    <w:rsid w:val="00BA38DD"/>
    <w:rPr>
      <w:rFonts w:cs="OpenSymbol"/>
    </w:rPr>
  </w:style>
  <w:style w:type="character" w:customStyle="1" w:styleId="ListLabel23">
    <w:name w:val="ListLabel 23"/>
    <w:qFormat/>
    <w:rsid w:val="00BA38DD"/>
    <w:rPr>
      <w:rFonts w:cs="OpenSymbol"/>
    </w:rPr>
  </w:style>
  <w:style w:type="character" w:customStyle="1" w:styleId="ListLabel24">
    <w:name w:val="ListLabel 24"/>
    <w:qFormat/>
    <w:rsid w:val="00BA38DD"/>
    <w:rPr>
      <w:rFonts w:cs="OpenSymbol"/>
    </w:rPr>
  </w:style>
  <w:style w:type="character" w:customStyle="1" w:styleId="ListLabel25">
    <w:name w:val="ListLabel 25"/>
    <w:qFormat/>
    <w:rsid w:val="00BA38DD"/>
    <w:rPr>
      <w:rFonts w:cs="OpenSymbol"/>
    </w:rPr>
  </w:style>
  <w:style w:type="character" w:customStyle="1" w:styleId="ListLabel26">
    <w:name w:val="ListLabel 26"/>
    <w:qFormat/>
    <w:rsid w:val="00BA38DD"/>
    <w:rPr>
      <w:rFonts w:cs="OpenSymbol"/>
    </w:rPr>
  </w:style>
  <w:style w:type="character" w:customStyle="1" w:styleId="ListLabel27">
    <w:name w:val="ListLabel 27"/>
    <w:qFormat/>
    <w:rsid w:val="00BA38DD"/>
    <w:rPr>
      <w:rFonts w:cs="OpenSymbol"/>
    </w:rPr>
  </w:style>
  <w:style w:type="character" w:customStyle="1" w:styleId="ListLabel28">
    <w:name w:val="ListLabel 28"/>
    <w:qFormat/>
    <w:rsid w:val="00BA38DD"/>
    <w:rPr>
      <w:rFonts w:ascii="Times New Roman" w:hAnsi="Times New Roman" w:cs="OpenSymbol"/>
      <w:sz w:val="24"/>
    </w:rPr>
  </w:style>
  <w:style w:type="character" w:customStyle="1" w:styleId="ListLabel29">
    <w:name w:val="ListLabel 29"/>
    <w:qFormat/>
    <w:rsid w:val="00BA38DD"/>
    <w:rPr>
      <w:rFonts w:cs="OpenSymbol"/>
    </w:rPr>
  </w:style>
  <w:style w:type="character" w:customStyle="1" w:styleId="ListLabel30">
    <w:name w:val="ListLabel 30"/>
    <w:qFormat/>
    <w:rsid w:val="00BA38DD"/>
    <w:rPr>
      <w:rFonts w:cs="OpenSymbol"/>
    </w:rPr>
  </w:style>
  <w:style w:type="character" w:customStyle="1" w:styleId="ListLabel31">
    <w:name w:val="ListLabel 31"/>
    <w:qFormat/>
    <w:rsid w:val="00BA38DD"/>
    <w:rPr>
      <w:rFonts w:cs="OpenSymbol"/>
    </w:rPr>
  </w:style>
  <w:style w:type="character" w:customStyle="1" w:styleId="ListLabel32">
    <w:name w:val="ListLabel 32"/>
    <w:qFormat/>
    <w:rsid w:val="00BA38DD"/>
    <w:rPr>
      <w:rFonts w:cs="OpenSymbol"/>
    </w:rPr>
  </w:style>
  <w:style w:type="character" w:customStyle="1" w:styleId="ListLabel33">
    <w:name w:val="ListLabel 33"/>
    <w:qFormat/>
    <w:rsid w:val="00BA38DD"/>
    <w:rPr>
      <w:rFonts w:cs="OpenSymbol"/>
    </w:rPr>
  </w:style>
  <w:style w:type="character" w:customStyle="1" w:styleId="ListLabel34">
    <w:name w:val="ListLabel 34"/>
    <w:qFormat/>
    <w:rsid w:val="00BA38DD"/>
    <w:rPr>
      <w:rFonts w:cs="OpenSymbol"/>
    </w:rPr>
  </w:style>
  <w:style w:type="character" w:customStyle="1" w:styleId="ListLabel35">
    <w:name w:val="ListLabel 35"/>
    <w:qFormat/>
    <w:rsid w:val="00BA38DD"/>
    <w:rPr>
      <w:rFonts w:cs="OpenSymbol"/>
    </w:rPr>
  </w:style>
  <w:style w:type="character" w:customStyle="1" w:styleId="ListLabel36">
    <w:name w:val="ListLabel 36"/>
    <w:qFormat/>
    <w:rsid w:val="00BA38DD"/>
    <w:rPr>
      <w:rFonts w:cs="OpenSymbol"/>
    </w:rPr>
  </w:style>
  <w:style w:type="character" w:customStyle="1" w:styleId="ListLabel37">
    <w:name w:val="ListLabel 37"/>
    <w:qFormat/>
    <w:rsid w:val="00BA38DD"/>
    <w:rPr>
      <w:rFonts w:ascii="Times New Roman" w:hAnsi="Times New Roman" w:cs="OpenSymbol"/>
      <w:sz w:val="24"/>
    </w:rPr>
  </w:style>
  <w:style w:type="character" w:customStyle="1" w:styleId="ListLabel38">
    <w:name w:val="ListLabel 38"/>
    <w:qFormat/>
    <w:rsid w:val="00BA38DD"/>
    <w:rPr>
      <w:rFonts w:cs="OpenSymbol"/>
    </w:rPr>
  </w:style>
  <w:style w:type="character" w:customStyle="1" w:styleId="ListLabel39">
    <w:name w:val="ListLabel 39"/>
    <w:qFormat/>
    <w:rsid w:val="00BA38DD"/>
    <w:rPr>
      <w:rFonts w:cs="OpenSymbol"/>
    </w:rPr>
  </w:style>
  <w:style w:type="character" w:customStyle="1" w:styleId="ListLabel40">
    <w:name w:val="ListLabel 40"/>
    <w:qFormat/>
    <w:rsid w:val="00BA38DD"/>
    <w:rPr>
      <w:rFonts w:cs="OpenSymbol"/>
    </w:rPr>
  </w:style>
  <w:style w:type="character" w:customStyle="1" w:styleId="ListLabel41">
    <w:name w:val="ListLabel 41"/>
    <w:qFormat/>
    <w:rsid w:val="00BA38DD"/>
    <w:rPr>
      <w:rFonts w:cs="OpenSymbol"/>
    </w:rPr>
  </w:style>
  <w:style w:type="character" w:customStyle="1" w:styleId="ListLabel42">
    <w:name w:val="ListLabel 42"/>
    <w:qFormat/>
    <w:rsid w:val="00BA38DD"/>
    <w:rPr>
      <w:rFonts w:cs="OpenSymbol"/>
    </w:rPr>
  </w:style>
  <w:style w:type="character" w:customStyle="1" w:styleId="ListLabel43">
    <w:name w:val="ListLabel 43"/>
    <w:qFormat/>
    <w:rsid w:val="00BA38DD"/>
    <w:rPr>
      <w:rFonts w:cs="OpenSymbol"/>
    </w:rPr>
  </w:style>
  <w:style w:type="character" w:customStyle="1" w:styleId="ListLabel44">
    <w:name w:val="ListLabel 44"/>
    <w:qFormat/>
    <w:rsid w:val="00BA38DD"/>
    <w:rPr>
      <w:rFonts w:cs="OpenSymbol"/>
    </w:rPr>
  </w:style>
  <w:style w:type="character" w:customStyle="1" w:styleId="ListLabel45">
    <w:name w:val="ListLabel 45"/>
    <w:qFormat/>
    <w:rsid w:val="00BA38DD"/>
    <w:rPr>
      <w:rFonts w:cs="OpenSymbol"/>
    </w:rPr>
  </w:style>
  <w:style w:type="character" w:customStyle="1" w:styleId="ListLabel46">
    <w:name w:val="ListLabel 46"/>
    <w:qFormat/>
    <w:rsid w:val="00BA38DD"/>
    <w:rPr>
      <w:rFonts w:ascii="Times New Roman" w:hAnsi="Times New Roman" w:cs="OpenSymbol"/>
      <w:sz w:val="24"/>
    </w:rPr>
  </w:style>
  <w:style w:type="character" w:customStyle="1" w:styleId="ListLabel47">
    <w:name w:val="ListLabel 47"/>
    <w:qFormat/>
    <w:rsid w:val="00BA38DD"/>
    <w:rPr>
      <w:rFonts w:cs="OpenSymbol"/>
    </w:rPr>
  </w:style>
  <w:style w:type="character" w:customStyle="1" w:styleId="ListLabel48">
    <w:name w:val="ListLabel 48"/>
    <w:qFormat/>
    <w:rsid w:val="00BA38DD"/>
    <w:rPr>
      <w:rFonts w:cs="OpenSymbol"/>
    </w:rPr>
  </w:style>
  <w:style w:type="character" w:customStyle="1" w:styleId="ListLabel49">
    <w:name w:val="ListLabel 49"/>
    <w:qFormat/>
    <w:rsid w:val="00BA38DD"/>
    <w:rPr>
      <w:rFonts w:cs="OpenSymbol"/>
    </w:rPr>
  </w:style>
  <w:style w:type="character" w:customStyle="1" w:styleId="ListLabel50">
    <w:name w:val="ListLabel 50"/>
    <w:qFormat/>
    <w:rsid w:val="00BA38DD"/>
    <w:rPr>
      <w:rFonts w:cs="OpenSymbol"/>
    </w:rPr>
  </w:style>
  <w:style w:type="character" w:customStyle="1" w:styleId="ListLabel51">
    <w:name w:val="ListLabel 51"/>
    <w:qFormat/>
    <w:rsid w:val="00BA38DD"/>
    <w:rPr>
      <w:rFonts w:cs="OpenSymbol"/>
    </w:rPr>
  </w:style>
  <w:style w:type="character" w:customStyle="1" w:styleId="ListLabel52">
    <w:name w:val="ListLabel 52"/>
    <w:qFormat/>
    <w:rsid w:val="00BA38DD"/>
    <w:rPr>
      <w:rFonts w:cs="OpenSymbol"/>
    </w:rPr>
  </w:style>
  <w:style w:type="character" w:customStyle="1" w:styleId="ListLabel53">
    <w:name w:val="ListLabel 53"/>
    <w:qFormat/>
    <w:rsid w:val="00BA38DD"/>
    <w:rPr>
      <w:rFonts w:cs="OpenSymbol"/>
    </w:rPr>
  </w:style>
  <w:style w:type="character" w:customStyle="1" w:styleId="ListLabel54">
    <w:name w:val="ListLabel 54"/>
    <w:qFormat/>
    <w:rsid w:val="00BA38DD"/>
    <w:rPr>
      <w:rFonts w:cs="OpenSymbol"/>
    </w:rPr>
  </w:style>
  <w:style w:type="character" w:customStyle="1" w:styleId="ListLabel55">
    <w:name w:val="ListLabel 55"/>
    <w:qFormat/>
    <w:rsid w:val="00BA38DD"/>
    <w:rPr>
      <w:rFonts w:ascii="Times New Roman" w:hAnsi="Times New Roman" w:cs="OpenSymbol"/>
      <w:sz w:val="24"/>
    </w:rPr>
  </w:style>
  <w:style w:type="character" w:customStyle="1" w:styleId="ListLabel56">
    <w:name w:val="ListLabel 56"/>
    <w:qFormat/>
    <w:rsid w:val="00BA38DD"/>
    <w:rPr>
      <w:rFonts w:cs="OpenSymbol"/>
    </w:rPr>
  </w:style>
  <w:style w:type="character" w:customStyle="1" w:styleId="ListLabel57">
    <w:name w:val="ListLabel 57"/>
    <w:qFormat/>
    <w:rsid w:val="00BA38DD"/>
    <w:rPr>
      <w:rFonts w:cs="OpenSymbol"/>
    </w:rPr>
  </w:style>
  <w:style w:type="character" w:customStyle="1" w:styleId="ListLabel58">
    <w:name w:val="ListLabel 58"/>
    <w:qFormat/>
    <w:rsid w:val="00BA38DD"/>
    <w:rPr>
      <w:rFonts w:cs="OpenSymbol"/>
    </w:rPr>
  </w:style>
  <w:style w:type="character" w:customStyle="1" w:styleId="ListLabel59">
    <w:name w:val="ListLabel 59"/>
    <w:qFormat/>
    <w:rsid w:val="00BA38DD"/>
    <w:rPr>
      <w:rFonts w:cs="OpenSymbol"/>
    </w:rPr>
  </w:style>
  <w:style w:type="character" w:customStyle="1" w:styleId="ListLabel60">
    <w:name w:val="ListLabel 60"/>
    <w:qFormat/>
    <w:rsid w:val="00BA38DD"/>
    <w:rPr>
      <w:rFonts w:cs="OpenSymbol"/>
    </w:rPr>
  </w:style>
  <w:style w:type="character" w:customStyle="1" w:styleId="ListLabel61">
    <w:name w:val="ListLabel 61"/>
    <w:qFormat/>
    <w:rsid w:val="00BA38DD"/>
    <w:rPr>
      <w:rFonts w:cs="OpenSymbol"/>
    </w:rPr>
  </w:style>
  <w:style w:type="character" w:customStyle="1" w:styleId="ListLabel62">
    <w:name w:val="ListLabel 62"/>
    <w:qFormat/>
    <w:rsid w:val="00BA38DD"/>
    <w:rPr>
      <w:rFonts w:cs="OpenSymbol"/>
    </w:rPr>
  </w:style>
  <w:style w:type="character" w:customStyle="1" w:styleId="ListLabel63">
    <w:name w:val="ListLabel 63"/>
    <w:qFormat/>
    <w:rsid w:val="00BA38DD"/>
    <w:rPr>
      <w:rFonts w:cs="OpenSymbol"/>
    </w:rPr>
  </w:style>
  <w:style w:type="character" w:customStyle="1" w:styleId="ListLabel64">
    <w:name w:val="ListLabel 64"/>
    <w:qFormat/>
    <w:rsid w:val="00BA38DD"/>
    <w:rPr>
      <w:rFonts w:ascii="Times New Roman" w:hAnsi="Times New Roman" w:cs="OpenSymbol"/>
      <w:sz w:val="24"/>
    </w:rPr>
  </w:style>
  <w:style w:type="character" w:customStyle="1" w:styleId="ListLabel65">
    <w:name w:val="ListLabel 65"/>
    <w:qFormat/>
    <w:rsid w:val="00BA38DD"/>
    <w:rPr>
      <w:rFonts w:cs="OpenSymbol"/>
    </w:rPr>
  </w:style>
  <w:style w:type="character" w:customStyle="1" w:styleId="ListLabel66">
    <w:name w:val="ListLabel 66"/>
    <w:qFormat/>
    <w:rsid w:val="00BA38DD"/>
    <w:rPr>
      <w:rFonts w:cs="OpenSymbol"/>
    </w:rPr>
  </w:style>
  <w:style w:type="character" w:customStyle="1" w:styleId="ListLabel67">
    <w:name w:val="ListLabel 67"/>
    <w:qFormat/>
    <w:rsid w:val="00BA38DD"/>
    <w:rPr>
      <w:rFonts w:cs="OpenSymbol"/>
    </w:rPr>
  </w:style>
  <w:style w:type="character" w:customStyle="1" w:styleId="ListLabel68">
    <w:name w:val="ListLabel 68"/>
    <w:qFormat/>
    <w:rsid w:val="00BA38DD"/>
    <w:rPr>
      <w:rFonts w:cs="OpenSymbol"/>
    </w:rPr>
  </w:style>
  <w:style w:type="character" w:customStyle="1" w:styleId="ListLabel69">
    <w:name w:val="ListLabel 69"/>
    <w:qFormat/>
    <w:rsid w:val="00BA38DD"/>
    <w:rPr>
      <w:rFonts w:cs="OpenSymbol"/>
    </w:rPr>
  </w:style>
  <w:style w:type="character" w:customStyle="1" w:styleId="ListLabel70">
    <w:name w:val="ListLabel 70"/>
    <w:qFormat/>
    <w:rsid w:val="00BA38DD"/>
    <w:rPr>
      <w:rFonts w:cs="OpenSymbol"/>
    </w:rPr>
  </w:style>
  <w:style w:type="character" w:customStyle="1" w:styleId="ListLabel71">
    <w:name w:val="ListLabel 71"/>
    <w:qFormat/>
    <w:rsid w:val="00BA38DD"/>
    <w:rPr>
      <w:rFonts w:cs="OpenSymbol"/>
    </w:rPr>
  </w:style>
  <w:style w:type="character" w:customStyle="1" w:styleId="ListLabel72">
    <w:name w:val="ListLabel 72"/>
    <w:qFormat/>
    <w:rsid w:val="00BA38DD"/>
    <w:rPr>
      <w:rFonts w:cs="OpenSymbol"/>
    </w:rPr>
  </w:style>
  <w:style w:type="character" w:customStyle="1" w:styleId="ListLabel73">
    <w:name w:val="ListLabel 73"/>
    <w:qFormat/>
    <w:rsid w:val="00BA38DD"/>
    <w:rPr>
      <w:rFonts w:ascii="Times New Roman" w:hAnsi="Times New Roman" w:cs="OpenSymbol"/>
      <w:sz w:val="24"/>
    </w:rPr>
  </w:style>
  <w:style w:type="character" w:customStyle="1" w:styleId="ListLabel74">
    <w:name w:val="ListLabel 74"/>
    <w:qFormat/>
    <w:rsid w:val="00BA38DD"/>
    <w:rPr>
      <w:rFonts w:cs="OpenSymbol"/>
    </w:rPr>
  </w:style>
  <w:style w:type="character" w:customStyle="1" w:styleId="ListLabel75">
    <w:name w:val="ListLabel 75"/>
    <w:qFormat/>
    <w:rsid w:val="00BA38DD"/>
    <w:rPr>
      <w:rFonts w:cs="OpenSymbol"/>
    </w:rPr>
  </w:style>
  <w:style w:type="character" w:customStyle="1" w:styleId="ListLabel76">
    <w:name w:val="ListLabel 76"/>
    <w:qFormat/>
    <w:rsid w:val="00BA38DD"/>
    <w:rPr>
      <w:rFonts w:cs="OpenSymbol"/>
    </w:rPr>
  </w:style>
  <w:style w:type="character" w:customStyle="1" w:styleId="ListLabel77">
    <w:name w:val="ListLabel 77"/>
    <w:qFormat/>
    <w:rsid w:val="00BA38DD"/>
    <w:rPr>
      <w:rFonts w:cs="OpenSymbol"/>
    </w:rPr>
  </w:style>
  <w:style w:type="character" w:customStyle="1" w:styleId="ListLabel78">
    <w:name w:val="ListLabel 78"/>
    <w:qFormat/>
    <w:rsid w:val="00BA38DD"/>
    <w:rPr>
      <w:rFonts w:cs="OpenSymbol"/>
    </w:rPr>
  </w:style>
  <w:style w:type="character" w:customStyle="1" w:styleId="ListLabel79">
    <w:name w:val="ListLabel 79"/>
    <w:qFormat/>
    <w:rsid w:val="00BA38DD"/>
    <w:rPr>
      <w:rFonts w:cs="OpenSymbol"/>
    </w:rPr>
  </w:style>
  <w:style w:type="character" w:customStyle="1" w:styleId="ListLabel80">
    <w:name w:val="ListLabel 80"/>
    <w:qFormat/>
    <w:rsid w:val="00BA38DD"/>
    <w:rPr>
      <w:rFonts w:cs="OpenSymbol"/>
    </w:rPr>
  </w:style>
  <w:style w:type="character" w:customStyle="1" w:styleId="ListLabel81">
    <w:name w:val="ListLabel 81"/>
    <w:qFormat/>
    <w:rsid w:val="00BA38DD"/>
    <w:rPr>
      <w:rFonts w:cs="OpenSymbol"/>
    </w:rPr>
  </w:style>
  <w:style w:type="character" w:customStyle="1" w:styleId="ListLabel82">
    <w:name w:val="ListLabel 82"/>
    <w:qFormat/>
    <w:rsid w:val="00BA38DD"/>
    <w:rPr>
      <w:rFonts w:ascii="Times New Roman" w:hAnsi="Times New Roman" w:cs="OpenSymbol"/>
      <w:sz w:val="24"/>
    </w:rPr>
  </w:style>
  <w:style w:type="character" w:customStyle="1" w:styleId="ListLabel83">
    <w:name w:val="ListLabel 83"/>
    <w:qFormat/>
    <w:rsid w:val="00BA38DD"/>
    <w:rPr>
      <w:rFonts w:cs="OpenSymbol"/>
    </w:rPr>
  </w:style>
  <w:style w:type="character" w:customStyle="1" w:styleId="ListLabel84">
    <w:name w:val="ListLabel 84"/>
    <w:qFormat/>
    <w:rsid w:val="00BA38DD"/>
    <w:rPr>
      <w:rFonts w:cs="OpenSymbol"/>
    </w:rPr>
  </w:style>
  <w:style w:type="character" w:customStyle="1" w:styleId="ListLabel85">
    <w:name w:val="ListLabel 85"/>
    <w:qFormat/>
    <w:rsid w:val="00BA38DD"/>
    <w:rPr>
      <w:rFonts w:cs="OpenSymbol"/>
    </w:rPr>
  </w:style>
  <w:style w:type="character" w:customStyle="1" w:styleId="ListLabel86">
    <w:name w:val="ListLabel 86"/>
    <w:qFormat/>
    <w:rsid w:val="00BA38DD"/>
    <w:rPr>
      <w:rFonts w:cs="OpenSymbol"/>
    </w:rPr>
  </w:style>
  <w:style w:type="character" w:customStyle="1" w:styleId="ListLabel87">
    <w:name w:val="ListLabel 87"/>
    <w:qFormat/>
    <w:rsid w:val="00BA38DD"/>
    <w:rPr>
      <w:rFonts w:cs="OpenSymbol"/>
    </w:rPr>
  </w:style>
  <w:style w:type="character" w:customStyle="1" w:styleId="ListLabel88">
    <w:name w:val="ListLabel 88"/>
    <w:qFormat/>
    <w:rsid w:val="00BA38DD"/>
    <w:rPr>
      <w:rFonts w:cs="OpenSymbol"/>
    </w:rPr>
  </w:style>
  <w:style w:type="character" w:customStyle="1" w:styleId="ListLabel89">
    <w:name w:val="ListLabel 89"/>
    <w:qFormat/>
    <w:rsid w:val="00BA38DD"/>
    <w:rPr>
      <w:rFonts w:cs="OpenSymbol"/>
    </w:rPr>
  </w:style>
  <w:style w:type="character" w:customStyle="1" w:styleId="ListLabel90">
    <w:name w:val="ListLabel 90"/>
    <w:qFormat/>
    <w:rsid w:val="00BA38DD"/>
    <w:rPr>
      <w:rFonts w:cs="OpenSymbol"/>
    </w:rPr>
  </w:style>
  <w:style w:type="character" w:customStyle="1" w:styleId="ListLabel91">
    <w:name w:val="ListLabel 91"/>
    <w:qFormat/>
    <w:rsid w:val="00BA38DD"/>
    <w:rPr>
      <w:rFonts w:ascii="Times New Roman" w:hAnsi="Times New Roman" w:cs="OpenSymbol"/>
      <w:sz w:val="24"/>
    </w:rPr>
  </w:style>
  <w:style w:type="character" w:customStyle="1" w:styleId="ListLabel92">
    <w:name w:val="ListLabel 92"/>
    <w:qFormat/>
    <w:rsid w:val="00BA38DD"/>
    <w:rPr>
      <w:rFonts w:cs="OpenSymbol"/>
    </w:rPr>
  </w:style>
  <w:style w:type="character" w:customStyle="1" w:styleId="ListLabel93">
    <w:name w:val="ListLabel 93"/>
    <w:qFormat/>
    <w:rsid w:val="00BA38DD"/>
    <w:rPr>
      <w:rFonts w:cs="OpenSymbol"/>
    </w:rPr>
  </w:style>
  <w:style w:type="character" w:customStyle="1" w:styleId="ListLabel94">
    <w:name w:val="ListLabel 94"/>
    <w:qFormat/>
    <w:rsid w:val="00BA38DD"/>
    <w:rPr>
      <w:rFonts w:cs="OpenSymbol"/>
    </w:rPr>
  </w:style>
  <w:style w:type="character" w:customStyle="1" w:styleId="ListLabel95">
    <w:name w:val="ListLabel 95"/>
    <w:qFormat/>
    <w:rsid w:val="00BA38DD"/>
    <w:rPr>
      <w:rFonts w:cs="OpenSymbol"/>
    </w:rPr>
  </w:style>
  <w:style w:type="character" w:customStyle="1" w:styleId="ListLabel96">
    <w:name w:val="ListLabel 96"/>
    <w:qFormat/>
    <w:rsid w:val="00BA38DD"/>
    <w:rPr>
      <w:rFonts w:cs="OpenSymbol"/>
    </w:rPr>
  </w:style>
  <w:style w:type="character" w:customStyle="1" w:styleId="ListLabel97">
    <w:name w:val="ListLabel 97"/>
    <w:qFormat/>
    <w:rsid w:val="00BA38DD"/>
    <w:rPr>
      <w:rFonts w:cs="OpenSymbol"/>
    </w:rPr>
  </w:style>
  <w:style w:type="character" w:customStyle="1" w:styleId="ListLabel98">
    <w:name w:val="ListLabel 98"/>
    <w:qFormat/>
    <w:rsid w:val="00BA38DD"/>
    <w:rPr>
      <w:rFonts w:cs="OpenSymbol"/>
    </w:rPr>
  </w:style>
  <w:style w:type="character" w:customStyle="1" w:styleId="ListLabel99">
    <w:name w:val="ListLabel 99"/>
    <w:qFormat/>
    <w:rsid w:val="00BA38DD"/>
    <w:rPr>
      <w:rFonts w:cs="OpenSymbol"/>
    </w:rPr>
  </w:style>
  <w:style w:type="paragraph" w:customStyle="1" w:styleId="a5">
    <w:name w:val="Заголовок"/>
    <w:basedOn w:val="a"/>
    <w:next w:val="a6"/>
    <w:qFormat/>
    <w:rsid w:val="00BA38DD"/>
    <w:pPr>
      <w:keepNext/>
      <w:spacing w:before="240" w:after="120"/>
    </w:pPr>
    <w:rPr>
      <w:rFonts w:ascii="Liberation Sans" w:eastAsia="Microsoft YaHei" w:hAnsi="Liberation Sans" w:cs="Mangal"/>
      <w:sz w:val="28"/>
      <w:szCs w:val="28"/>
    </w:rPr>
  </w:style>
  <w:style w:type="paragraph" w:styleId="a6">
    <w:name w:val="Body Text"/>
    <w:basedOn w:val="a"/>
    <w:rsid w:val="00BA38DD"/>
    <w:pPr>
      <w:spacing w:after="140" w:line="288" w:lineRule="auto"/>
    </w:pPr>
  </w:style>
  <w:style w:type="paragraph" w:styleId="a7">
    <w:name w:val="List"/>
    <w:basedOn w:val="a6"/>
    <w:rsid w:val="00BA38DD"/>
    <w:rPr>
      <w:rFonts w:cs="Mangal"/>
    </w:rPr>
  </w:style>
  <w:style w:type="paragraph" w:customStyle="1" w:styleId="Caption">
    <w:name w:val="Caption"/>
    <w:basedOn w:val="a"/>
    <w:qFormat/>
    <w:rsid w:val="00BA38DD"/>
    <w:pPr>
      <w:suppressLineNumbers/>
      <w:spacing w:before="120" w:after="120"/>
    </w:pPr>
    <w:rPr>
      <w:rFonts w:cs="Mangal"/>
      <w:i/>
      <w:iCs/>
      <w:sz w:val="24"/>
      <w:szCs w:val="24"/>
    </w:rPr>
  </w:style>
  <w:style w:type="paragraph" w:styleId="a8">
    <w:name w:val="index heading"/>
    <w:basedOn w:val="a"/>
    <w:qFormat/>
    <w:rsid w:val="00BA38DD"/>
    <w:pPr>
      <w:suppressLineNumbers/>
    </w:pPr>
    <w:rPr>
      <w:rFonts w:cs="Mangal"/>
    </w:rPr>
  </w:style>
  <w:style w:type="paragraph" w:styleId="a9">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BA38DD"/>
    <w:pPr>
      <w:suppressAutoHyphens/>
    </w:pPr>
    <w:rPr>
      <w:rFonts w:ascii="Arial" w:eastAsia="Liberation Serif" w:hAnsi="Arial" w:cs="Liberation Serif"/>
      <w:color w:val="000000"/>
      <w:sz w:val="22"/>
      <w:szCs w:val="24"/>
      <w:lang w:eastAsia="hi-IN"/>
    </w:rPr>
  </w:style>
  <w:style w:type="paragraph" w:customStyle="1" w:styleId="ConsPlusTitle">
    <w:name w:val="ConsPlusTitle"/>
    <w:qFormat/>
    <w:rsid w:val="00BA38DD"/>
    <w:pPr>
      <w:suppressAutoHyphens/>
    </w:pPr>
    <w:rPr>
      <w:rFonts w:ascii="Arial" w:eastAsia="Courier New" w:hAnsi="Arial" w:cs="Liberation Serif"/>
      <w:b/>
      <w:color w:val="000000"/>
      <w:sz w:val="16"/>
      <w:szCs w:val="24"/>
      <w:lang w:eastAsia="hi-IN"/>
    </w:rPr>
  </w:style>
  <w:style w:type="paragraph" w:customStyle="1" w:styleId="aa">
    <w:name w:val="Содержимое таблицы"/>
    <w:basedOn w:val="a"/>
    <w:qFormat/>
    <w:rsid w:val="00BA38DD"/>
  </w:style>
  <w:style w:type="paragraph" w:customStyle="1" w:styleId="ab">
    <w:name w:val="Заголовок таблицы"/>
    <w:basedOn w:val="aa"/>
    <w:qFormat/>
    <w:rsid w:val="00BA38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4</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p:lastModifiedBy>
  <cp:revision>105</cp:revision>
  <dcterms:created xsi:type="dcterms:W3CDTF">2014-03-25T18:57:00Z</dcterms:created>
  <dcterms:modified xsi:type="dcterms:W3CDTF">2019-01-04T18:22:00Z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